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1EEEBD6" w14:textId="77777777" w:rsidR="002A55D1" w:rsidRDefault="002A55D1" w:rsidP="002A55D1">
      <w:pPr>
        <w:jc w:val="center"/>
        <w:rPr>
          <w:b/>
        </w:rPr>
      </w:pPr>
    </w:p>
    <w:p w14:paraId="7AED6D80" w14:textId="7924A9C8" w:rsidR="00FB7213" w:rsidRDefault="009520C8" w:rsidP="009520C8">
      <w:pPr>
        <w:jc w:val="right"/>
        <w:rPr>
          <w:b/>
        </w:rPr>
      </w:pPr>
      <w:r>
        <w:rPr>
          <w:b/>
        </w:rPr>
        <w:t>Lisa 3</w:t>
      </w:r>
    </w:p>
    <w:p w14:paraId="018EC934" w14:textId="77777777" w:rsidR="00FB7213" w:rsidRDefault="00FB7213" w:rsidP="002A55D1">
      <w:pPr>
        <w:jc w:val="center"/>
        <w:rPr>
          <w:b/>
        </w:rPr>
      </w:pPr>
    </w:p>
    <w:p w14:paraId="5F1AEE7C" w14:textId="77777777" w:rsidR="002A55D1" w:rsidRDefault="002A55D1" w:rsidP="002A55D1">
      <w:pPr>
        <w:jc w:val="center"/>
        <w:rPr>
          <w:b/>
        </w:rPr>
      </w:pPr>
      <w:r>
        <w:rPr>
          <w:b/>
        </w:rPr>
        <w:t>Varjupaiga-, Rände- ja Integratsioonifond (AMIF)</w:t>
      </w:r>
    </w:p>
    <w:p w14:paraId="273BFD8A" w14:textId="77777777" w:rsidR="002A55D1" w:rsidRDefault="002A55D1" w:rsidP="002A55D1">
      <w:pPr>
        <w:jc w:val="center"/>
        <w:rPr>
          <w:b/>
        </w:rPr>
      </w:pPr>
    </w:p>
    <w:p w14:paraId="437A5F97" w14:textId="4733D676" w:rsidR="002A55D1" w:rsidRDefault="002A55D1" w:rsidP="002A55D1">
      <w:pPr>
        <w:jc w:val="center"/>
        <w:rPr>
          <w:b/>
        </w:rPr>
      </w:pPr>
      <w:r>
        <w:rPr>
          <w:b/>
        </w:rPr>
        <w:t>TEGEVUSTE VAHEARUANNE</w:t>
      </w:r>
    </w:p>
    <w:p w14:paraId="48B1F022" w14:textId="77777777" w:rsidR="002A55D1" w:rsidRDefault="002A55D1" w:rsidP="002A55D1">
      <w:pP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tblGrid>
      <w:tr w:rsidR="002A55D1" w14:paraId="6C9B8B60" w14:textId="77777777" w:rsidTr="008342BA">
        <w:tc>
          <w:tcPr>
            <w:tcW w:w="2660" w:type="dxa"/>
            <w:shd w:val="clear" w:color="auto" w:fill="E0E0E0"/>
            <w:hideMark/>
          </w:tcPr>
          <w:p w14:paraId="6D561EBE" w14:textId="77777777" w:rsidR="002A55D1" w:rsidRDefault="002A55D1" w:rsidP="008342BA">
            <w:pPr>
              <w:spacing w:line="276" w:lineRule="auto"/>
              <w:rPr>
                <w:b/>
              </w:rPr>
            </w:pPr>
            <w:r>
              <w:rPr>
                <w:b/>
              </w:rPr>
              <w:t>Toetuse saaja</w:t>
            </w:r>
          </w:p>
        </w:tc>
        <w:tc>
          <w:tcPr>
            <w:tcW w:w="6379" w:type="dxa"/>
          </w:tcPr>
          <w:p w14:paraId="1BE6496D" w14:textId="6D540481" w:rsidR="002A55D1" w:rsidRPr="00545655" w:rsidRDefault="005E7AA1" w:rsidP="008342BA">
            <w:pPr>
              <w:spacing w:line="276" w:lineRule="auto"/>
              <w:rPr>
                <w:b/>
              </w:rPr>
            </w:pPr>
            <w:r w:rsidRPr="00545655">
              <w:rPr>
                <w:b/>
              </w:rPr>
              <w:t xml:space="preserve">MTÜ Balti Uuringute Instituut </w:t>
            </w:r>
          </w:p>
        </w:tc>
      </w:tr>
      <w:tr w:rsidR="002A55D1" w14:paraId="0329526B" w14:textId="77777777" w:rsidTr="008342BA">
        <w:tc>
          <w:tcPr>
            <w:tcW w:w="2660" w:type="dxa"/>
            <w:shd w:val="clear" w:color="auto" w:fill="E0E0E0"/>
            <w:hideMark/>
          </w:tcPr>
          <w:p w14:paraId="263EC53B" w14:textId="77777777" w:rsidR="002A55D1" w:rsidRDefault="002A55D1" w:rsidP="008342BA">
            <w:pPr>
              <w:spacing w:line="276" w:lineRule="auto"/>
              <w:rPr>
                <w:b/>
              </w:rPr>
            </w:pPr>
            <w:r>
              <w:rPr>
                <w:b/>
              </w:rPr>
              <w:t>Projekti pealkiri</w:t>
            </w:r>
          </w:p>
        </w:tc>
        <w:tc>
          <w:tcPr>
            <w:tcW w:w="6379" w:type="dxa"/>
          </w:tcPr>
          <w:p w14:paraId="51213CE1" w14:textId="4B3DC8EA" w:rsidR="002A55D1" w:rsidRPr="00545655" w:rsidRDefault="005E7AA1" w:rsidP="008342BA">
            <w:pPr>
              <w:spacing w:line="276" w:lineRule="auto"/>
              <w:rPr>
                <w:b/>
              </w:rPr>
            </w:pPr>
            <w:r w:rsidRPr="00545655">
              <w:rPr>
                <w:b/>
              </w:rPr>
              <w:t>Parimad praktikad kolmandate riikide kodanike lõimimiseks kohalikesse omavalitsustesse</w:t>
            </w:r>
          </w:p>
        </w:tc>
      </w:tr>
      <w:tr w:rsidR="002A55D1" w14:paraId="5CA91848" w14:textId="77777777" w:rsidTr="008342BA">
        <w:tc>
          <w:tcPr>
            <w:tcW w:w="2660" w:type="dxa"/>
            <w:shd w:val="clear" w:color="auto" w:fill="E0E0E0"/>
            <w:hideMark/>
          </w:tcPr>
          <w:p w14:paraId="634B7BB5" w14:textId="77777777" w:rsidR="002A55D1" w:rsidRDefault="002A55D1" w:rsidP="008342BA">
            <w:pPr>
              <w:spacing w:line="276" w:lineRule="auto"/>
              <w:rPr>
                <w:b/>
              </w:rPr>
            </w:pPr>
            <w:r>
              <w:rPr>
                <w:b/>
              </w:rPr>
              <w:t>Projekti number</w:t>
            </w:r>
          </w:p>
        </w:tc>
        <w:tc>
          <w:tcPr>
            <w:tcW w:w="6379" w:type="dxa"/>
          </w:tcPr>
          <w:p w14:paraId="61D5A85E" w14:textId="1EAC1737" w:rsidR="002A55D1" w:rsidRPr="00C16C19" w:rsidRDefault="00836A55" w:rsidP="008342BA">
            <w:pPr>
              <w:spacing w:line="276" w:lineRule="auto"/>
            </w:pPr>
            <w:r w:rsidRPr="00C16C19">
              <w:t>AMIF2016-19</w:t>
            </w:r>
          </w:p>
        </w:tc>
      </w:tr>
      <w:tr w:rsidR="002A55D1" w14:paraId="7639C2EE" w14:textId="77777777" w:rsidTr="008342BA">
        <w:tc>
          <w:tcPr>
            <w:tcW w:w="2660" w:type="dxa"/>
            <w:shd w:val="clear" w:color="auto" w:fill="E0E0E0"/>
          </w:tcPr>
          <w:p w14:paraId="5E155ED7" w14:textId="77777777" w:rsidR="002A55D1" w:rsidRDefault="002A55D1" w:rsidP="008342BA">
            <w:pPr>
              <w:spacing w:line="276" w:lineRule="auto"/>
              <w:rPr>
                <w:b/>
              </w:rPr>
            </w:pPr>
            <w:r>
              <w:rPr>
                <w:b/>
              </w:rPr>
              <w:t>Toetuslepingu number</w:t>
            </w:r>
          </w:p>
        </w:tc>
        <w:tc>
          <w:tcPr>
            <w:tcW w:w="6379" w:type="dxa"/>
          </w:tcPr>
          <w:p w14:paraId="74E45264" w14:textId="10F6C347" w:rsidR="002A55D1" w:rsidRPr="00C658DC" w:rsidRDefault="00C658DC" w:rsidP="008342BA">
            <w:pPr>
              <w:spacing w:line="276" w:lineRule="auto"/>
            </w:pPr>
            <w:r w:rsidRPr="00C658DC">
              <w:rPr>
                <w:lang w:val="en-US"/>
              </w:rPr>
              <w:t>14-8 6/279-1</w:t>
            </w:r>
          </w:p>
        </w:tc>
      </w:tr>
      <w:tr w:rsidR="002A55D1" w14:paraId="6CCA7442" w14:textId="77777777" w:rsidTr="008342BA">
        <w:tc>
          <w:tcPr>
            <w:tcW w:w="2660" w:type="dxa"/>
            <w:shd w:val="clear" w:color="auto" w:fill="E0E0E0"/>
            <w:hideMark/>
          </w:tcPr>
          <w:p w14:paraId="20F8275D" w14:textId="77777777" w:rsidR="002A55D1" w:rsidRDefault="002A55D1" w:rsidP="008342BA">
            <w:pPr>
              <w:spacing w:line="276" w:lineRule="auto"/>
              <w:rPr>
                <w:b/>
              </w:rPr>
            </w:pPr>
            <w:r>
              <w:rPr>
                <w:b/>
              </w:rPr>
              <w:t>Aruandlusperiood</w:t>
            </w:r>
          </w:p>
          <w:p w14:paraId="6B0ADAD9" w14:textId="77777777" w:rsidR="002A55D1" w:rsidRPr="00414A5D" w:rsidRDefault="002A55D1" w:rsidP="008342BA">
            <w:pPr>
              <w:spacing w:line="276" w:lineRule="auto"/>
              <w:rPr>
                <w:b/>
                <w:i/>
                <w:sz w:val="20"/>
              </w:rPr>
            </w:pPr>
            <w:r w:rsidRPr="00414A5D">
              <w:rPr>
                <w:b/>
                <w:i/>
                <w:sz w:val="20"/>
              </w:rPr>
              <w:t>(pp.kk.aa</w:t>
            </w:r>
            <w:r>
              <w:rPr>
                <w:b/>
                <w:i/>
                <w:sz w:val="20"/>
              </w:rPr>
              <w:t>–</w:t>
            </w:r>
            <w:r w:rsidRPr="00414A5D">
              <w:rPr>
                <w:b/>
                <w:i/>
                <w:sz w:val="20"/>
              </w:rPr>
              <w:t>pp.kk.aa)</w:t>
            </w:r>
          </w:p>
        </w:tc>
        <w:tc>
          <w:tcPr>
            <w:tcW w:w="6379" w:type="dxa"/>
          </w:tcPr>
          <w:p w14:paraId="1A7A9C4A" w14:textId="27DC51D4" w:rsidR="002A55D1" w:rsidRPr="00C16C19" w:rsidRDefault="00816348" w:rsidP="00C658DC">
            <w:pPr>
              <w:spacing w:line="276" w:lineRule="auto"/>
            </w:pPr>
            <w:r>
              <w:t>01.09.2016 – 31.01</w:t>
            </w:r>
            <w:r w:rsidR="00C658DC" w:rsidRPr="00C16C19">
              <w:t>.2017</w:t>
            </w:r>
          </w:p>
        </w:tc>
      </w:tr>
      <w:tr w:rsidR="002A55D1" w:rsidRPr="00ED6848" w14:paraId="52B7F89C" w14:textId="77777777" w:rsidTr="008342BA">
        <w:tblPrEx>
          <w:tblLook w:val="0000" w:firstRow="0" w:lastRow="0" w:firstColumn="0" w:lastColumn="0" w:noHBand="0" w:noVBand="0"/>
        </w:tblPrEx>
        <w:tc>
          <w:tcPr>
            <w:tcW w:w="2660" w:type="dxa"/>
            <w:shd w:val="clear" w:color="auto" w:fill="E0E0E0"/>
            <w:vAlign w:val="center"/>
          </w:tcPr>
          <w:p w14:paraId="2DDAFCB7" w14:textId="77777777" w:rsidR="002A55D1" w:rsidRDefault="002A55D1" w:rsidP="008342BA">
            <w:pPr>
              <w:spacing w:line="360" w:lineRule="auto"/>
              <w:rPr>
                <w:b/>
                <w:bCs/>
              </w:rPr>
            </w:pPr>
            <w:r w:rsidRPr="00ED6848">
              <w:rPr>
                <w:b/>
                <w:bCs/>
              </w:rPr>
              <w:t>Valdkond</w:t>
            </w:r>
          </w:p>
          <w:p w14:paraId="451DD252" w14:textId="77777777" w:rsidR="002A55D1" w:rsidRPr="00ED6848" w:rsidRDefault="002A55D1" w:rsidP="008342BA">
            <w:pPr>
              <w:spacing w:line="360" w:lineRule="auto"/>
              <w:rPr>
                <w:b/>
                <w:bCs/>
                <w:i/>
              </w:rPr>
            </w:pPr>
            <w:r>
              <w:rPr>
                <w:b/>
                <w:bCs/>
              </w:rPr>
              <w:t xml:space="preserve"> </w:t>
            </w:r>
            <w:r w:rsidRPr="00414A5D">
              <w:rPr>
                <w:b/>
                <w:bCs/>
                <w:i/>
                <w:sz w:val="20"/>
              </w:rPr>
              <w:t>(märkida kohalduv(</w:t>
            </w:r>
            <w:proofErr w:type="spellStart"/>
            <w:r w:rsidRPr="00414A5D">
              <w:rPr>
                <w:b/>
                <w:bCs/>
                <w:i/>
                <w:sz w:val="20"/>
              </w:rPr>
              <w:t>ad</w:t>
            </w:r>
            <w:proofErr w:type="spellEnd"/>
            <w:r w:rsidRPr="00414A5D">
              <w:rPr>
                <w:b/>
                <w:bCs/>
                <w:i/>
                <w:sz w:val="20"/>
              </w:rPr>
              <w:t>)</w:t>
            </w:r>
          </w:p>
        </w:tc>
        <w:tc>
          <w:tcPr>
            <w:tcW w:w="6379" w:type="dxa"/>
          </w:tcPr>
          <w:p w14:paraId="241A6577" w14:textId="46E3702A" w:rsidR="002A55D1" w:rsidRPr="00ED6848" w:rsidRDefault="002272A3" w:rsidP="008342BA">
            <w:pPr>
              <w:spacing w:before="100" w:beforeAutospacing="1" w:after="100" w:afterAutospacing="1"/>
              <w:jc w:val="left"/>
            </w:pPr>
            <w:sdt>
              <w:sdtPr>
                <w:id w:val="1796564783"/>
                <w14:checkbox>
                  <w14:checked w14:val="0"/>
                  <w14:checkedState w14:val="2612" w14:font="MS Gothic"/>
                  <w14:uncheckedState w14:val="2610" w14:font="MS Gothic"/>
                </w14:checkbox>
              </w:sdtPr>
              <w:sdtEndPr/>
              <w:sdtContent>
                <w:r w:rsidR="004C039D">
                  <w:rPr>
                    <w:rFonts w:ascii="MS Gothic" w:eastAsia="MS Gothic" w:hAnsi="MS Gothic" w:hint="eastAsia"/>
                  </w:rPr>
                  <w:t>☐</w:t>
                </w:r>
              </w:sdtContent>
            </w:sdt>
            <w:r w:rsidR="002A55D1">
              <w:t xml:space="preserve"> Euroopa ühine varjupaigasüsteem</w:t>
            </w:r>
          </w:p>
          <w:p w14:paraId="23B33942" w14:textId="6D162293" w:rsidR="002A55D1" w:rsidRPr="00ED6848" w:rsidRDefault="002A55D1" w:rsidP="008342BA">
            <w:pPr>
              <w:spacing w:before="100" w:beforeAutospacing="1" w:after="100" w:afterAutospacing="1"/>
              <w:contextualSpacing/>
              <w:jc w:val="left"/>
            </w:pPr>
            <w:r w:rsidRPr="00ED6848">
              <w:t xml:space="preserve">           </w:t>
            </w:r>
            <w:sdt>
              <w:sdtPr>
                <w:id w:val="471337668"/>
                <w14:checkbox>
                  <w14:checked w14:val="0"/>
                  <w14:checkedState w14:val="2612" w14:font="MS Gothic"/>
                  <w14:uncheckedState w14:val="2610" w14:font="MS Gothic"/>
                </w14:checkbox>
              </w:sdtPr>
              <w:sdtEndPr/>
              <w:sdtContent>
                <w:r w:rsidR="004C039D">
                  <w:rPr>
                    <w:rFonts w:ascii="MS Gothic" w:eastAsia="MS Gothic" w:hAnsi="MS Gothic" w:hint="eastAsia"/>
                  </w:rPr>
                  <w:t>☐</w:t>
                </w:r>
              </w:sdtContent>
            </w:sdt>
            <w:r w:rsidRPr="00ED6848">
              <w:t xml:space="preserve"> </w:t>
            </w:r>
            <w:r>
              <w:t>vastuvõtu- ja varjupaigasüsteemid</w:t>
            </w:r>
          </w:p>
          <w:p w14:paraId="2DA86734" w14:textId="77777777" w:rsidR="002A55D1" w:rsidRDefault="002A55D1" w:rsidP="008342BA">
            <w:pPr>
              <w:spacing w:before="100" w:beforeAutospacing="1" w:after="100" w:afterAutospacing="1"/>
              <w:contextualSpacing/>
              <w:jc w:val="left"/>
            </w:pPr>
            <w:r w:rsidRPr="00ED6848">
              <w:t xml:space="preserve">           </w:t>
            </w:r>
            <w:sdt>
              <w:sdtPr>
                <w:id w:val="14023283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6848">
              <w:t xml:space="preserve"> </w:t>
            </w:r>
            <w:r>
              <w:t>suutlikkuse arendamine</w:t>
            </w:r>
          </w:p>
          <w:p w14:paraId="308C01A5" w14:textId="77777777" w:rsidR="002A55D1" w:rsidRPr="00ED6848" w:rsidRDefault="002A55D1" w:rsidP="008342BA">
            <w:pPr>
              <w:spacing w:before="100" w:beforeAutospacing="1" w:after="100" w:afterAutospacing="1"/>
              <w:contextualSpacing/>
              <w:jc w:val="left"/>
              <w:rPr>
                <w:i/>
              </w:rPr>
            </w:pPr>
          </w:p>
          <w:p w14:paraId="0627E2EC" w14:textId="035FC022" w:rsidR="002A55D1" w:rsidRPr="00ED6848" w:rsidRDefault="002272A3" w:rsidP="008342BA">
            <w:pPr>
              <w:spacing w:before="100" w:beforeAutospacing="1" w:after="100" w:afterAutospacing="1"/>
              <w:jc w:val="left"/>
            </w:pPr>
            <w:sdt>
              <w:sdtPr>
                <w:id w:val="-1008514204"/>
                <w14:checkbox>
                  <w14:checked w14:val="1"/>
                  <w14:checkedState w14:val="2612" w14:font="MS Gothic"/>
                  <w14:uncheckedState w14:val="2610" w14:font="MS Gothic"/>
                </w14:checkbox>
              </w:sdtPr>
              <w:sdtEndPr/>
              <w:sdtContent>
                <w:r w:rsidR="004C039D">
                  <w:rPr>
                    <w:rFonts w:ascii="MS Gothic" w:eastAsia="MS Gothic" w:hAnsi="MS Gothic" w:hint="eastAsia"/>
                  </w:rPr>
                  <w:t>☒</w:t>
                </w:r>
              </w:sdtContent>
            </w:sdt>
            <w:r w:rsidR="002A55D1" w:rsidRPr="00ED6848">
              <w:t xml:space="preserve"> Integratsioon</w:t>
            </w:r>
            <w:r w:rsidR="002A55D1">
              <w:t xml:space="preserve"> ja seaduslik ränne</w:t>
            </w:r>
          </w:p>
          <w:p w14:paraId="43393241" w14:textId="2CF22755" w:rsidR="002A55D1" w:rsidRPr="00ED6848" w:rsidRDefault="002A55D1" w:rsidP="008342BA">
            <w:pPr>
              <w:spacing w:before="100" w:beforeAutospacing="1" w:after="100" w:afterAutospacing="1"/>
              <w:contextualSpacing/>
              <w:jc w:val="left"/>
              <w:rPr>
                <w:i/>
              </w:rPr>
            </w:pPr>
            <w:r w:rsidRPr="00ED6848">
              <w:t xml:space="preserve">          </w:t>
            </w:r>
            <w:sdt>
              <w:sdtPr>
                <w:id w:val="825471961"/>
                <w14:checkbox>
                  <w14:checked w14:val="1"/>
                  <w14:checkedState w14:val="2612" w14:font="MS Gothic"/>
                  <w14:uncheckedState w14:val="2610" w14:font="MS Gothic"/>
                </w14:checkbox>
              </w:sdtPr>
              <w:sdtEndPr/>
              <w:sdtContent>
                <w:r w:rsidR="004C039D">
                  <w:rPr>
                    <w:rFonts w:ascii="MS Gothic" w:eastAsia="MS Gothic" w:hAnsi="MS Gothic" w:hint="eastAsia"/>
                  </w:rPr>
                  <w:t>☒</w:t>
                </w:r>
              </w:sdtContent>
            </w:sdt>
            <w:r w:rsidRPr="00ED6848">
              <w:t xml:space="preserve"> </w:t>
            </w:r>
            <w:r>
              <w:t>integratsioonimeetmed</w:t>
            </w:r>
          </w:p>
          <w:p w14:paraId="0449BC23" w14:textId="77777777" w:rsidR="002A55D1" w:rsidRDefault="002A55D1" w:rsidP="008342BA">
            <w:pPr>
              <w:spacing w:before="100" w:beforeAutospacing="1" w:after="100" w:afterAutospacing="1"/>
              <w:contextualSpacing/>
              <w:jc w:val="left"/>
            </w:pPr>
            <w:r w:rsidRPr="00ED6848">
              <w:t xml:space="preserve">          </w:t>
            </w:r>
            <w:sdt>
              <w:sdtPr>
                <w:id w:val="-572425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6848">
              <w:t xml:space="preserve"> </w:t>
            </w:r>
            <w:r>
              <w:t>suutlikkuse arendamine ja praktiline koostöö</w:t>
            </w:r>
          </w:p>
          <w:p w14:paraId="1BC339FF" w14:textId="77777777" w:rsidR="002A55D1" w:rsidRPr="00ED6848" w:rsidRDefault="002A55D1" w:rsidP="008342BA">
            <w:pPr>
              <w:spacing w:before="100" w:beforeAutospacing="1" w:after="100" w:afterAutospacing="1"/>
              <w:contextualSpacing/>
              <w:jc w:val="left"/>
              <w:rPr>
                <w:i/>
              </w:rPr>
            </w:pPr>
          </w:p>
          <w:p w14:paraId="2B94B6B7" w14:textId="6A025D3F" w:rsidR="002A55D1" w:rsidRPr="00ED6848" w:rsidRDefault="002A55D1" w:rsidP="008342BA">
            <w:pPr>
              <w:spacing w:before="100" w:beforeAutospacing="1" w:after="100" w:afterAutospacing="1"/>
              <w:jc w:val="left"/>
            </w:pPr>
            <w:r w:rsidRPr="00ED6848">
              <w:t xml:space="preserve"> </w:t>
            </w:r>
            <w:sdt>
              <w:sdtPr>
                <w:id w:val="1174842780"/>
                <w14:checkbox>
                  <w14:checked w14:val="0"/>
                  <w14:checkedState w14:val="2612" w14:font="MS Gothic"/>
                  <w14:uncheckedState w14:val="2610" w14:font="MS Gothic"/>
                </w14:checkbox>
              </w:sdtPr>
              <w:sdtEndPr/>
              <w:sdtContent>
                <w:r w:rsidR="004C039D">
                  <w:rPr>
                    <w:rFonts w:ascii="MS Gothic" w:eastAsia="MS Gothic" w:hAnsi="MS Gothic" w:hint="eastAsia"/>
                  </w:rPr>
                  <w:t>☐</w:t>
                </w:r>
              </w:sdtContent>
            </w:sdt>
            <w:r>
              <w:t xml:space="preserve"> </w:t>
            </w:r>
            <w:r w:rsidRPr="00ED6848">
              <w:t>Tagasi</w:t>
            </w:r>
            <w:r>
              <w:t>saatmine</w:t>
            </w:r>
          </w:p>
          <w:p w14:paraId="03326479" w14:textId="214E1AE3" w:rsidR="002A55D1" w:rsidRPr="00ED6848" w:rsidRDefault="002A55D1" w:rsidP="008342BA">
            <w:pPr>
              <w:spacing w:before="100" w:beforeAutospacing="1" w:after="100" w:afterAutospacing="1"/>
              <w:contextualSpacing/>
              <w:jc w:val="left"/>
              <w:rPr>
                <w:i/>
              </w:rPr>
            </w:pPr>
            <w:r w:rsidRPr="00ED6848">
              <w:t xml:space="preserve">           </w:t>
            </w:r>
            <w:sdt>
              <w:sdtPr>
                <w:id w:val="-833910063"/>
                <w14:checkbox>
                  <w14:checked w14:val="0"/>
                  <w14:checkedState w14:val="2612" w14:font="MS Gothic"/>
                  <w14:uncheckedState w14:val="2610" w14:font="MS Gothic"/>
                </w14:checkbox>
              </w:sdtPr>
              <w:sdtEndPr/>
              <w:sdtContent>
                <w:r w:rsidR="004C039D">
                  <w:rPr>
                    <w:rFonts w:ascii="MS Gothic" w:eastAsia="MS Gothic" w:hAnsi="MS Gothic" w:hint="eastAsia"/>
                  </w:rPr>
                  <w:t>☐</w:t>
                </w:r>
              </w:sdtContent>
            </w:sdt>
            <w:r w:rsidRPr="00ED6848">
              <w:t xml:space="preserve"> </w:t>
            </w:r>
            <w:r>
              <w:t>tagasisaatmismenetlustega kaasnevad meetmed</w:t>
            </w:r>
          </w:p>
          <w:p w14:paraId="3F452F34" w14:textId="77777777" w:rsidR="002A55D1" w:rsidRDefault="002A55D1" w:rsidP="008342BA">
            <w:pPr>
              <w:spacing w:before="100" w:beforeAutospacing="1" w:after="100" w:afterAutospacing="1"/>
              <w:contextualSpacing/>
              <w:jc w:val="left"/>
            </w:pPr>
            <w:r w:rsidRPr="00ED6848">
              <w:t xml:space="preserve">           </w:t>
            </w:r>
            <w:sdt>
              <w:sdtPr>
                <w:id w:val="-6836775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tagasisaatmismeetmed</w:t>
            </w:r>
          </w:p>
          <w:p w14:paraId="5C30AF0A" w14:textId="090FD4DD" w:rsidR="002A55D1" w:rsidRPr="00ED6848" w:rsidRDefault="002A55D1" w:rsidP="008342BA">
            <w:pPr>
              <w:spacing w:before="100" w:beforeAutospacing="1" w:after="100" w:afterAutospacing="1"/>
              <w:contextualSpacing/>
              <w:jc w:val="left"/>
              <w:rPr>
                <w:i/>
              </w:rPr>
            </w:pPr>
            <w:r>
              <w:rPr>
                <w:i/>
              </w:rPr>
              <w:t xml:space="preserve">          </w:t>
            </w:r>
            <w:r>
              <w:t xml:space="preserve"> </w:t>
            </w:r>
            <w:sdt>
              <w:sdtPr>
                <w:id w:val="1959760230"/>
                <w14:checkbox>
                  <w14:checked w14:val="0"/>
                  <w14:checkedState w14:val="2612" w14:font="MS Gothic"/>
                  <w14:uncheckedState w14:val="2610" w14:font="MS Gothic"/>
                </w14:checkbox>
              </w:sdtPr>
              <w:sdtEndPr/>
              <w:sdtContent>
                <w:r w:rsidR="007004E2">
                  <w:rPr>
                    <w:rFonts w:ascii="MS Gothic" w:eastAsia="MS Gothic" w:hAnsi="MS Gothic" w:hint="eastAsia"/>
                  </w:rPr>
                  <w:t>☐</w:t>
                </w:r>
              </w:sdtContent>
            </w:sdt>
            <w:r>
              <w:t xml:space="preserve"> suutlikkuse arendamine ja praktiline koostöö</w:t>
            </w:r>
          </w:p>
        </w:tc>
        <w:bookmarkStart w:id="0" w:name="_GoBack"/>
        <w:bookmarkEnd w:id="0"/>
      </w:tr>
    </w:tbl>
    <w:p w14:paraId="76C95AAD" w14:textId="77777777" w:rsidR="002A55D1" w:rsidRDefault="002A55D1" w:rsidP="002A55D1">
      <w:pPr>
        <w:ind w:right="481"/>
        <w:jc w:val="center"/>
        <w:rPr>
          <w:b/>
        </w:rPr>
      </w:pPr>
    </w:p>
    <w:p w14:paraId="25A88F2B" w14:textId="77777777" w:rsidR="002A55D1" w:rsidRDefault="002A55D1" w:rsidP="002A55D1">
      <w:pPr>
        <w:rPr>
          <w:b/>
        </w:rPr>
      </w:pPr>
      <w:r>
        <w:rPr>
          <w:b/>
        </w:rPr>
        <w:t>1. Projekti aruandlusperioodil elluviidud tegevused</w:t>
      </w:r>
    </w:p>
    <w:p w14:paraId="4E8922E3" w14:textId="77777777" w:rsidR="002A55D1" w:rsidRDefault="002A55D1" w:rsidP="002A55D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94"/>
        <w:gridCol w:w="2795"/>
        <w:gridCol w:w="2622"/>
      </w:tblGrid>
      <w:tr w:rsidR="002A55D1" w:rsidRPr="00414A5D" w14:paraId="6AC01921" w14:textId="77777777" w:rsidTr="000E73BB">
        <w:trPr>
          <w:trHeight w:val="270"/>
        </w:trPr>
        <w:tc>
          <w:tcPr>
            <w:tcW w:w="828" w:type="dxa"/>
            <w:shd w:val="clear" w:color="auto" w:fill="E0E0E0"/>
          </w:tcPr>
          <w:p w14:paraId="7E0C3621" w14:textId="77777777" w:rsidR="002A55D1" w:rsidRPr="00414A5D" w:rsidRDefault="002A55D1" w:rsidP="008342BA">
            <w:pPr>
              <w:rPr>
                <w:b/>
                <w:sz w:val="20"/>
              </w:rPr>
            </w:pPr>
            <w:r w:rsidRPr="00414A5D">
              <w:rPr>
                <w:b/>
                <w:sz w:val="20"/>
              </w:rPr>
              <w:t>Nr</w:t>
            </w:r>
          </w:p>
        </w:tc>
        <w:tc>
          <w:tcPr>
            <w:tcW w:w="2794" w:type="dxa"/>
            <w:shd w:val="clear" w:color="auto" w:fill="E0E0E0"/>
          </w:tcPr>
          <w:p w14:paraId="35857DC2" w14:textId="77777777" w:rsidR="002A55D1" w:rsidRPr="00414A5D" w:rsidRDefault="002A55D1" w:rsidP="008342BA">
            <w:pPr>
              <w:rPr>
                <w:b/>
                <w:sz w:val="20"/>
              </w:rPr>
            </w:pPr>
            <w:r w:rsidRPr="00414A5D">
              <w:rPr>
                <w:b/>
                <w:sz w:val="20"/>
              </w:rPr>
              <w:t xml:space="preserve">Tegevused </w:t>
            </w:r>
          </w:p>
        </w:tc>
        <w:tc>
          <w:tcPr>
            <w:tcW w:w="2795" w:type="dxa"/>
            <w:shd w:val="clear" w:color="auto" w:fill="E0E0E0"/>
          </w:tcPr>
          <w:p w14:paraId="5D36595C" w14:textId="77777777" w:rsidR="002A55D1" w:rsidRPr="00414A5D" w:rsidRDefault="002A55D1" w:rsidP="008342BA">
            <w:pPr>
              <w:rPr>
                <w:b/>
                <w:sz w:val="20"/>
              </w:rPr>
            </w:pPr>
            <w:r w:rsidRPr="00414A5D">
              <w:rPr>
                <w:b/>
                <w:sz w:val="20"/>
              </w:rPr>
              <w:t>Tegevuse planeeritud tulemus</w:t>
            </w:r>
          </w:p>
        </w:tc>
        <w:tc>
          <w:tcPr>
            <w:tcW w:w="2622" w:type="dxa"/>
            <w:shd w:val="clear" w:color="auto" w:fill="E0E0E0"/>
          </w:tcPr>
          <w:p w14:paraId="090F0F1E" w14:textId="77777777" w:rsidR="002A55D1" w:rsidRPr="00414A5D" w:rsidRDefault="002A55D1" w:rsidP="008342BA">
            <w:pPr>
              <w:rPr>
                <w:b/>
                <w:sz w:val="20"/>
              </w:rPr>
            </w:pPr>
            <w:r w:rsidRPr="00414A5D">
              <w:rPr>
                <w:b/>
                <w:sz w:val="20"/>
              </w:rPr>
              <w:t>Tegevuse tegelik tulemus</w:t>
            </w:r>
          </w:p>
          <w:p w14:paraId="21C3AC92" w14:textId="77777777" w:rsidR="002A55D1" w:rsidRPr="00414A5D" w:rsidRDefault="002A55D1" w:rsidP="008342BA">
            <w:pPr>
              <w:jc w:val="left"/>
              <w:rPr>
                <w:b/>
                <w:i/>
                <w:color w:val="FF0000"/>
                <w:sz w:val="20"/>
              </w:rPr>
            </w:pPr>
            <w:r w:rsidRPr="00414A5D">
              <w:rPr>
                <w:b/>
                <w:i/>
                <w:sz w:val="20"/>
              </w:rPr>
              <w:t>(</w:t>
            </w:r>
            <w:r w:rsidRPr="00A34462">
              <w:rPr>
                <w:i/>
                <w:sz w:val="20"/>
              </w:rPr>
              <w:t>lühidalt</w:t>
            </w:r>
            <w:r>
              <w:rPr>
                <w:b/>
                <w:i/>
                <w:sz w:val="20"/>
              </w:rPr>
              <w:t xml:space="preserve"> </w:t>
            </w:r>
            <w:r w:rsidRPr="006D08E7">
              <w:rPr>
                <w:i/>
                <w:sz w:val="20"/>
              </w:rPr>
              <w:t>konkreets</w:t>
            </w:r>
            <w:r>
              <w:rPr>
                <w:i/>
                <w:sz w:val="20"/>
              </w:rPr>
              <w:t>etes ja mõõdetavates terminites</w:t>
            </w:r>
            <w:r w:rsidRPr="006D08E7">
              <w:rPr>
                <w:i/>
                <w:sz w:val="20"/>
              </w:rPr>
              <w:t>:</w:t>
            </w:r>
            <w:r>
              <w:rPr>
                <w:i/>
                <w:sz w:val="20"/>
              </w:rPr>
              <w:t xml:space="preserve"> </w:t>
            </w:r>
            <w:r w:rsidRPr="006D08E7">
              <w:rPr>
                <w:i/>
                <w:sz w:val="20"/>
              </w:rPr>
              <w:t>kvantiteet (kui palju?), kvaliteet (kui hästi?), sihtgrupid (</w:t>
            </w:r>
            <w:r>
              <w:rPr>
                <w:i/>
                <w:sz w:val="20"/>
              </w:rPr>
              <w:t>kes/</w:t>
            </w:r>
            <w:r w:rsidRPr="006D08E7">
              <w:rPr>
                <w:i/>
                <w:sz w:val="20"/>
              </w:rPr>
              <w:t>kellele?), asukoht (kus?), aeg (millal?)</w:t>
            </w:r>
            <w:r>
              <w:rPr>
                <w:i/>
                <w:sz w:val="20"/>
              </w:rPr>
              <w:t xml:space="preserve"> jne</w:t>
            </w:r>
            <w:r w:rsidRPr="00414A5D">
              <w:rPr>
                <w:b/>
                <w:i/>
                <w:sz w:val="20"/>
              </w:rPr>
              <w:t>)</w:t>
            </w:r>
          </w:p>
        </w:tc>
      </w:tr>
      <w:tr w:rsidR="002A55D1" w:rsidRPr="00BD602E" w14:paraId="00F43D74" w14:textId="77777777" w:rsidTr="000E73BB">
        <w:trPr>
          <w:trHeight w:val="270"/>
        </w:trPr>
        <w:tc>
          <w:tcPr>
            <w:tcW w:w="828" w:type="dxa"/>
          </w:tcPr>
          <w:p w14:paraId="6690FAC0" w14:textId="77777777" w:rsidR="002A55D1" w:rsidRPr="00BD602E" w:rsidRDefault="002A55D1" w:rsidP="002A55D1">
            <w:pPr>
              <w:widowControl/>
              <w:numPr>
                <w:ilvl w:val="0"/>
                <w:numId w:val="16"/>
              </w:numPr>
              <w:suppressAutoHyphens w:val="0"/>
              <w:spacing w:line="240" w:lineRule="auto"/>
              <w:rPr>
                <w:b/>
              </w:rPr>
            </w:pPr>
          </w:p>
        </w:tc>
        <w:tc>
          <w:tcPr>
            <w:tcW w:w="2794" w:type="dxa"/>
          </w:tcPr>
          <w:p w14:paraId="62F089F0" w14:textId="0141D9E4" w:rsidR="002A55D1" w:rsidRPr="003A6960" w:rsidRDefault="006E3EF3" w:rsidP="008342BA">
            <w:r>
              <w:t>Olukorra kaardistamine ja parimate praktikate uuring</w:t>
            </w:r>
          </w:p>
        </w:tc>
        <w:tc>
          <w:tcPr>
            <w:tcW w:w="2795" w:type="dxa"/>
          </w:tcPr>
          <w:p w14:paraId="17FF73BC" w14:textId="16C71258" w:rsidR="00BA44A3" w:rsidRDefault="00F13CB4" w:rsidP="00BA44A3">
            <w:r>
              <w:t>Kaardist</w:t>
            </w:r>
            <w:r w:rsidR="00BA44A3">
              <w:t xml:space="preserve">ame </w:t>
            </w:r>
            <w:r w:rsidR="00BA44A3" w:rsidRPr="00296E95">
              <w:t xml:space="preserve">väiksema </w:t>
            </w:r>
            <w:proofErr w:type="spellStart"/>
            <w:r w:rsidR="00BA44A3" w:rsidRPr="00296E95">
              <w:t>lõimumispotentsiaaliga</w:t>
            </w:r>
            <w:proofErr w:type="spellEnd"/>
            <w:r w:rsidR="00755257">
              <w:t xml:space="preserve"> uus-sisser</w:t>
            </w:r>
            <w:r w:rsidR="00BA44A3">
              <w:t xml:space="preserve">ändajate kogemused </w:t>
            </w:r>
            <w:proofErr w:type="spellStart"/>
            <w:r w:rsidR="00BA44A3">
              <w:t>KOV-dega</w:t>
            </w:r>
            <w:proofErr w:type="spellEnd"/>
            <w:r w:rsidR="00BA44A3">
              <w:t xml:space="preserve"> ja Eesti igapäevaellu sulandumisega, identifitseerime peamised probleemsed küsimused (meetod: intervjuud ja küsimustikud, suunatud </w:t>
            </w:r>
            <w:r w:rsidR="00BA44A3">
              <w:lastRenderedPageBreak/>
              <w:t xml:space="preserve">KOV ametnikele, uus-sisserändajatele, sidusgruppidele nagu nt tugiisikud ja vabatahtlikud); samal ajal uurime </w:t>
            </w:r>
            <w:r w:rsidR="00755257">
              <w:t>nii Eesti KOV kogemusi uus-siss</w:t>
            </w:r>
            <w:r w:rsidR="00BA44A3">
              <w:t xml:space="preserve">erändajatega kui ka teiste riikide kohaliku tasandi häid praktikaid kaasamisel, toetavate kogukonnamudelite loomisel ja avalike teenuste kohta info pakkumisel. </w:t>
            </w:r>
          </w:p>
          <w:p w14:paraId="40E8B57F" w14:textId="77777777" w:rsidR="002A55D1" w:rsidRPr="003A6960" w:rsidRDefault="002A55D1" w:rsidP="008342BA"/>
        </w:tc>
        <w:tc>
          <w:tcPr>
            <w:tcW w:w="2622" w:type="dxa"/>
          </w:tcPr>
          <w:p w14:paraId="1072E145" w14:textId="31CBDFF7" w:rsidR="002A55D1" w:rsidRDefault="003E6738" w:rsidP="00064074">
            <w:r>
              <w:lastRenderedPageBreak/>
              <w:t>Sisserändajate kogemused KOV-dega ja Eesti igapäevaellu sulandumisega on suuremas mahus kaardistatud veebiküsitluse abil. Veebiküsitlus</w:t>
            </w:r>
            <w:r w:rsidR="005D108F">
              <w:t xml:space="preserve">e abil jõudsime </w:t>
            </w:r>
            <w:r w:rsidR="00732DD5">
              <w:t xml:space="preserve">kokku </w:t>
            </w:r>
            <w:r w:rsidR="005D108F">
              <w:t>204</w:t>
            </w:r>
            <w:r w:rsidR="00064074">
              <w:t xml:space="preserve"> kolmanda riigi </w:t>
            </w:r>
            <w:r w:rsidR="00064074">
              <w:lastRenderedPageBreak/>
              <w:t xml:space="preserve">kodanikuni. </w:t>
            </w:r>
            <w:r w:rsidR="000E73BB">
              <w:t>Neist 24</w:t>
            </w:r>
            <w:r w:rsidR="00F16D2E">
              <w:t>% on pärit mõnest teisest Euroopa riigist</w:t>
            </w:r>
            <w:r w:rsidR="00703404">
              <w:t xml:space="preserve"> peale Euroopa Liitu kuuluvate riikide</w:t>
            </w:r>
            <w:r w:rsidR="00F16D2E">
              <w:t xml:space="preserve">, </w:t>
            </w:r>
            <w:r w:rsidR="000E73BB">
              <w:t>22</w:t>
            </w:r>
            <w:r w:rsidR="00F16D2E">
              <w:t>% Aasi</w:t>
            </w:r>
            <w:r w:rsidR="000E73BB">
              <w:t>ast, 17% Põhja-Ameerikast, 14% Aafrikast, 9</w:t>
            </w:r>
            <w:r w:rsidR="00F16D2E">
              <w:t xml:space="preserve">% Venemaalt, </w:t>
            </w:r>
            <w:r w:rsidR="000E73BB">
              <w:t xml:space="preserve">9% Lähis-Idast, ning 6% Lõuna-Ameerikast. </w:t>
            </w:r>
            <w:r w:rsidR="00732DD5">
              <w:t xml:space="preserve">Küsimustik on veel avatud ning sisserändajatel on endiselt võimalik küsitlusele vastata. </w:t>
            </w:r>
          </w:p>
          <w:p w14:paraId="5ADC3128" w14:textId="77777777" w:rsidR="00E11791" w:rsidRDefault="00E11791" w:rsidP="00064074"/>
          <w:p w14:paraId="4C56ABF7" w14:textId="0DF7806F" w:rsidR="00E11791" w:rsidRDefault="00E11791" w:rsidP="00064074">
            <w:r>
              <w:t xml:space="preserve">Intervjueeritud on nii MTÜ Pagulasabi, Johannes Mihkelsoni Keskuse kui ka MTÜ </w:t>
            </w:r>
            <w:proofErr w:type="spellStart"/>
            <w:r>
              <w:t>Pagula</w:t>
            </w:r>
            <w:proofErr w:type="spellEnd"/>
            <w:r>
              <w:t xml:space="preserve"> tugiisikuid, kes abistavad rahvusvahelise kaitse saajaid erinevates igapäevaelu puudutavates aspektides.</w:t>
            </w:r>
          </w:p>
          <w:p w14:paraId="2238D27C" w14:textId="77777777" w:rsidR="00D753A1" w:rsidRDefault="00D753A1" w:rsidP="00064074"/>
          <w:p w14:paraId="755BE25D" w14:textId="77777777" w:rsidR="00D753A1" w:rsidRDefault="00D753A1" w:rsidP="00064074">
            <w:r>
              <w:t xml:space="preserve">Samuti on läbi viidud rühmaarutelud Rakvere (27.01), Väike-Maarja (27.01), Tallinna (10.02) ja Haapsalu (03.02) KOV ametnikega. Tartu ja Narva fookusgrupiarutelud leiavad aset märtsi esimesel nädalal. Väike Maarja kohtumisel osales </w:t>
            </w:r>
            <w:r w:rsidR="00CB7CA2">
              <w:t>7</w:t>
            </w:r>
            <w:r w:rsidR="006A1334">
              <w:t xml:space="preserve"> ametnikku</w:t>
            </w:r>
            <w:r w:rsidR="00CB7CA2">
              <w:t xml:space="preserve"> (lisaks kohaliku kooli direktor)</w:t>
            </w:r>
            <w:r w:rsidR="006A1334">
              <w:t>, Rakveres 4, Tallinnas</w:t>
            </w:r>
            <w:r w:rsidR="00CB7CA2">
              <w:t xml:space="preserve"> kahel kohtumisel kokku 16 ametnikku</w:t>
            </w:r>
            <w:r w:rsidR="006A1334">
              <w:t>, Ha</w:t>
            </w:r>
            <w:r w:rsidR="00CB7CA2">
              <w:t>a</w:t>
            </w:r>
            <w:r w:rsidR="006A1334">
              <w:t xml:space="preserve">psalus </w:t>
            </w:r>
            <w:r w:rsidR="00CB7CA2">
              <w:t xml:space="preserve">8 ametnikku (lisaks kolm inimest kohalikest lasteaedadest ja koolist). Tartus toimuval kohtumisel osaleb 10 ametnikku ning Narvas </w:t>
            </w:r>
            <w:commentRangeStart w:id="1"/>
            <w:r w:rsidR="00CB7CA2">
              <w:t>5</w:t>
            </w:r>
            <w:commentRangeEnd w:id="1"/>
            <w:r w:rsidR="00B34A25">
              <w:rPr>
                <w:rStyle w:val="CommentReference"/>
                <w:rFonts w:cs="Mangal"/>
              </w:rPr>
              <w:commentReference w:id="1"/>
            </w:r>
            <w:r w:rsidR="00CB7CA2">
              <w:t xml:space="preserve">. </w:t>
            </w:r>
          </w:p>
          <w:p w14:paraId="3A87A5E6" w14:textId="7D1CF47C" w:rsidR="00703404" w:rsidRPr="003A6960" w:rsidRDefault="00703404" w:rsidP="00064074"/>
        </w:tc>
      </w:tr>
      <w:tr w:rsidR="002A55D1" w:rsidRPr="00BD602E" w14:paraId="5AC246D6" w14:textId="77777777" w:rsidTr="000E73BB">
        <w:trPr>
          <w:trHeight w:val="270"/>
        </w:trPr>
        <w:tc>
          <w:tcPr>
            <w:tcW w:w="828" w:type="dxa"/>
          </w:tcPr>
          <w:p w14:paraId="34E636E6" w14:textId="77777777" w:rsidR="002A55D1" w:rsidRPr="00BD602E" w:rsidRDefault="002A55D1" w:rsidP="002A55D1">
            <w:pPr>
              <w:widowControl/>
              <w:numPr>
                <w:ilvl w:val="0"/>
                <w:numId w:val="16"/>
              </w:numPr>
              <w:suppressAutoHyphens w:val="0"/>
              <w:spacing w:line="240" w:lineRule="auto"/>
              <w:rPr>
                <w:b/>
              </w:rPr>
            </w:pPr>
          </w:p>
        </w:tc>
        <w:tc>
          <w:tcPr>
            <w:tcW w:w="2794" w:type="dxa"/>
          </w:tcPr>
          <w:p w14:paraId="7ED4F263" w14:textId="5650B361" w:rsidR="002A55D1" w:rsidRPr="003A6960" w:rsidRDefault="006E3EF3" w:rsidP="008342BA">
            <w:r>
              <w:t>Materjalide väljatöötamine</w:t>
            </w:r>
          </w:p>
        </w:tc>
        <w:tc>
          <w:tcPr>
            <w:tcW w:w="2795" w:type="dxa"/>
          </w:tcPr>
          <w:p w14:paraId="789C98F7" w14:textId="77777777" w:rsidR="00BA44A3" w:rsidRDefault="00BA44A3" w:rsidP="00BA44A3">
            <w:pPr>
              <w:contextualSpacing/>
              <w:jc w:val="left"/>
            </w:pPr>
            <w:r>
              <w:t xml:space="preserve">(1) Töötame välja juhendmaterjali, mida </w:t>
            </w:r>
            <w:r>
              <w:lastRenderedPageBreak/>
              <w:t>kõik KOV-id saavad kasutada; ning</w:t>
            </w:r>
          </w:p>
          <w:p w14:paraId="2AA5350A" w14:textId="77777777" w:rsidR="00BA44A3" w:rsidRDefault="00BA44A3" w:rsidP="00BA44A3">
            <w:pPr>
              <w:contextualSpacing/>
              <w:jc w:val="left"/>
            </w:pPr>
            <w:r>
              <w:t>(2) koostame koolitusmaterjali kohalike omavalitsuste töötajate koolitamiseks ülalmainitud teemadel;</w:t>
            </w:r>
          </w:p>
          <w:p w14:paraId="1EF09D79" w14:textId="77777777" w:rsidR="00BA44A3" w:rsidRDefault="00BA44A3" w:rsidP="00BA44A3">
            <w:pPr>
              <w:contextualSpacing/>
              <w:jc w:val="left"/>
            </w:pPr>
            <w:r>
              <w:t xml:space="preserve">(3) koostame lihtsa ja </w:t>
            </w:r>
            <w:r w:rsidRPr="00296E95">
              <w:t>visualiseeritud teabematerjali</w:t>
            </w:r>
            <w:r>
              <w:t xml:space="preserve"> (kasutatav nii veebikeskkonnas kui väljaprindituna) avalike teenuste kohta (teemad valitakse selliselt, et infomaterjal oleks kasutatav kõikide KOV-de puhul). Materjal aitab KOV ametnikel pakkuda infot võimalikult lihtsalt ja arusaadavalt uus-sisserändajatele, kellega keeleliste piirangute tõttu on suhtlemine raskendatud;</w:t>
            </w:r>
          </w:p>
          <w:p w14:paraId="4A63CDB1" w14:textId="1B10B682" w:rsidR="002A55D1" w:rsidRPr="003A6960" w:rsidRDefault="00BA44A3" w:rsidP="00BA44A3">
            <w:pPr>
              <w:contextualSpacing/>
              <w:jc w:val="left"/>
            </w:pPr>
            <w:r>
              <w:t>(4) töötame välja koolituskava KOV-dele.</w:t>
            </w:r>
          </w:p>
        </w:tc>
        <w:tc>
          <w:tcPr>
            <w:tcW w:w="2622" w:type="dxa"/>
          </w:tcPr>
          <w:p w14:paraId="28A0305D" w14:textId="1890A364" w:rsidR="00FD7682" w:rsidRDefault="000E73BB" w:rsidP="008342BA">
            <w:r>
              <w:lastRenderedPageBreak/>
              <w:t xml:space="preserve">Koondatud on vajalik informatsioon </w:t>
            </w:r>
            <w:r>
              <w:lastRenderedPageBreak/>
              <w:t>juhendmaterjali jaoks. See kirjeldab 6 parim</w:t>
            </w:r>
            <w:r w:rsidR="00FD7682">
              <w:t>at praktikat kolmandate riikid</w:t>
            </w:r>
            <w:r>
              <w:t>e kodanike lõimimisest teistes riikides (</w:t>
            </w:r>
            <w:r w:rsidR="00FD7682">
              <w:t xml:space="preserve">sh </w:t>
            </w:r>
            <w:r>
              <w:t>Norra, Hispaania, Itaalia, Taani, Saksamaa</w:t>
            </w:r>
            <w:r w:rsidR="00FD7682">
              <w:t xml:space="preserve"> praktikad</w:t>
            </w:r>
            <w:r>
              <w:t xml:space="preserve">). Samuti on juhendmaterjalis esitatud meetodid sidusama kogukonna </w:t>
            </w:r>
            <w:r w:rsidR="00FD7682">
              <w:t xml:space="preserve">edendamiseks ja erinevad praktikad toetavatest kogukonnamudelitest. </w:t>
            </w:r>
          </w:p>
          <w:p w14:paraId="66E00150" w14:textId="77777777" w:rsidR="00FD7682" w:rsidRDefault="00FD7682" w:rsidP="008342BA"/>
          <w:p w14:paraId="3A9F43F0" w14:textId="77777777" w:rsidR="00FD7682" w:rsidRDefault="00FD7682" w:rsidP="008342BA"/>
          <w:p w14:paraId="37BCFFD2" w14:textId="246C3954" w:rsidR="000E73BB" w:rsidRDefault="000E73BB" w:rsidP="008342BA">
            <w:r>
              <w:t xml:space="preserve">Samuti on koostatud esimene versioon visualiseeritud </w:t>
            </w:r>
            <w:proofErr w:type="spellStart"/>
            <w:r>
              <w:t>informaterjalist</w:t>
            </w:r>
            <w:proofErr w:type="spellEnd"/>
            <w:r>
              <w:t xml:space="preserve">, mis aitaks KOV ametnikel teenuseid pakkuda vähese keeleoskusega sisserändajatele. </w:t>
            </w:r>
          </w:p>
          <w:p w14:paraId="21F5DC53" w14:textId="77777777" w:rsidR="000E73BB" w:rsidRDefault="000E73BB" w:rsidP="008342BA"/>
          <w:p w14:paraId="70122AD3" w14:textId="6A8D7443" w:rsidR="000E73BB" w:rsidRDefault="000E73BB" w:rsidP="008342BA">
            <w:r>
              <w:t xml:space="preserve">Koostatud on ka esialgne koolituskava KOV-dele. Koolituskavad varieerivad KOVide lõikes, kuna erinevates KOV-des läbiviidud fookusgrupiintervjuud KOV ametnike seas näitasid, et erinevates piirkondades on väga erinevad olukorrad töös KRK-de lõimimiseks kohalikku omavalitsusse. </w:t>
            </w:r>
            <w:r w:rsidR="00E11791">
              <w:t xml:space="preserve">Sealjuures on osadel KOV-idel raskusi just kindlate sihtgruppidega, samal ajal kui mõni teine on juba omal initsiatiivil koostanud vajalikud abimaterjalid, mis teatud valdkondade KOV ametnikke nende töös abistavad. </w:t>
            </w:r>
          </w:p>
          <w:p w14:paraId="16F11359" w14:textId="77777777" w:rsidR="000E73BB" w:rsidRDefault="000E73BB" w:rsidP="008342BA"/>
          <w:p w14:paraId="71D6DBFC" w14:textId="3905C281" w:rsidR="002A55D1" w:rsidRPr="003A6960" w:rsidRDefault="00FD7682" w:rsidP="008342BA">
            <w:r>
              <w:t xml:space="preserve">Juhendmaterjali ja </w:t>
            </w:r>
            <w:r>
              <w:lastRenderedPageBreak/>
              <w:t xml:space="preserve">infomaterjali lõplik valmimise aeg on kokkuleppel Tellijaga nihkunud. </w:t>
            </w:r>
            <w:r w:rsidR="000E73BB">
              <w:t xml:space="preserve">Koolitusmaterjal, juhendmaterjali sisu ning visuaalne infomaterjal valideeritakse esmalt enne koolitusi toimuvas juhtkomisjoni kohtumisel, mis leiab aset vahetult enne koolituste algust (märtsi II pool). Seejärel valideeritakse juhendmaterjal ning infomaterjal KOV ametnikele suunatud koolitustel, et saada otsest tagasisidet neilt inimestelt, kes antud materjale reaalselt kasutama hakkavad. </w:t>
            </w:r>
          </w:p>
        </w:tc>
      </w:tr>
    </w:tbl>
    <w:p w14:paraId="334E0DF0" w14:textId="77777777" w:rsidR="002A55D1" w:rsidRDefault="002A55D1" w:rsidP="002A55D1">
      <w:pPr>
        <w:rPr>
          <w:b/>
        </w:rPr>
      </w:pPr>
    </w:p>
    <w:p w14:paraId="27A1D7C5" w14:textId="0F454FD8" w:rsidR="002A55D1" w:rsidRDefault="002A55D1" w:rsidP="004C039D">
      <w:pPr>
        <w:autoSpaceDE w:val="0"/>
        <w:autoSpaceDN w:val="0"/>
        <w:adjustRightInd w:val="0"/>
        <w:rPr>
          <w:b/>
        </w:rPr>
      </w:pPr>
    </w:p>
    <w:p w14:paraId="06DF5E63" w14:textId="459AA0AA" w:rsidR="002A55D1" w:rsidRDefault="004C039D" w:rsidP="002A55D1">
      <w:pPr>
        <w:ind w:right="481"/>
        <w:rPr>
          <w:b/>
        </w:rPr>
      </w:pPr>
      <w:r>
        <w:rPr>
          <w:b/>
        </w:rPr>
        <w:t>2</w:t>
      </w:r>
      <w:r w:rsidR="002A55D1">
        <w:rPr>
          <w:b/>
        </w:rPr>
        <w:t xml:space="preserve">. Analüüs ning hinnang projekti tegevustele ja eesmärkide saavutamisele aruandlusperioodil </w:t>
      </w:r>
      <w:r w:rsidR="002A55D1" w:rsidRPr="000D2C5E">
        <w:rPr>
          <w:b/>
          <w:i/>
          <w:sz w:val="20"/>
        </w:rPr>
        <w:t>(</w:t>
      </w:r>
      <w:r w:rsidR="002A55D1">
        <w:rPr>
          <w:b/>
          <w:i/>
          <w:sz w:val="20"/>
        </w:rPr>
        <w:t>K</w:t>
      </w:r>
      <w:r w:rsidR="002A55D1" w:rsidRPr="000D2C5E">
        <w:rPr>
          <w:b/>
          <w:i/>
          <w:sz w:val="20"/>
        </w:rPr>
        <w:t>ui kohaldub, põhjend</w:t>
      </w:r>
      <w:r w:rsidR="002A55D1">
        <w:rPr>
          <w:b/>
          <w:i/>
          <w:sz w:val="20"/>
        </w:rPr>
        <w:t>ada</w:t>
      </w:r>
      <w:r w:rsidR="002A55D1" w:rsidRPr="000D2C5E">
        <w:rPr>
          <w:b/>
          <w:i/>
          <w:sz w:val="20"/>
        </w:rPr>
        <w:t xml:space="preserve"> planeeritud ja tegelike tulemuste </w:t>
      </w:r>
      <w:r w:rsidR="002A55D1">
        <w:rPr>
          <w:b/>
          <w:i/>
          <w:sz w:val="20"/>
        </w:rPr>
        <w:t>erinevusi</w:t>
      </w:r>
      <w:r w:rsidR="002A55D1" w:rsidRPr="000D2C5E">
        <w:rPr>
          <w:b/>
          <w:i/>
          <w:sz w:val="20"/>
        </w:rPr>
        <w:t xml:space="preserve">, </w:t>
      </w:r>
      <w:r w:rsidR="002A55D1">
        <w:rPr>
          <w:b/>
          <w:i/>
          <w:sz w:val="20"/>
        </w:rPr>
        <w:t xml:space="preserve">muudatusi </w:t>
      </w:r>
      <w:r w:rsidR="002A55D1" w:rsidRPr="000D2C5E">
        <w:rPr>
          <w:b/>
          <w:i/>
          <w:sz w:val="20"/>
        </w:rPr>
        <w:t>kulude arvestamise</w:t>
      </w:r>
      <w:r w:rsidR="002A55D1">
        <w:rPr>
          <w:b/>
          <w:i/>
          <w:sz w:val="20"/>
        </w:rPr>
        <w:t xml:space="preserve">l </w:t>
      </w:r>
      <w:r w:rsidR="002A55D1" w:rsidRPr="000D2C5E">
        <w:rPr>
          <w:b/>
          <w:i/>
          <w:sz w:val="20"/>
        </w:rPr>
        <w:t>ja juhtimissüsteemi</w:t>
      </w:r>
      <w:r w:rsidR="002A55D1">
        <w:rPr>
          <w:b/>
          <w:i/>
          <w:sz w:val="20"/>
        </w:rPr>
        <w:t>s.</w:t>
      </w:r>
      <w:r w:rsidR="002A55D1" w:rsidRPr="000D2C5E">
        <w:rPr>
          <w:b/>
          <w:i/>
          <w:sz w:val="20"/>
        </w:rPr>
        <w:t>)</w:t>
      </w:r>
    </w:p>
    <w:p w14:paraId="4234A9D2" w14:textId="77777777" w:rsidR="002A55D1" w:rsidRDefault="002A55D1" w:rsidP="002A55D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2A55D1" w:rsidRPr="00BD602E" w14:paraId="390C71C0" w14:textId="77777777" w:rsidTr="008342BA">
        <w:trPr>
          <w:trHeight w:val="840"/>
        </w:trPr>
        <w:tc>
          <w:tcPr>
            <w:tcW w:w="9039" w:type="dxa"/>
          </w:tcPr>
          <w:p w14:paraId="0C732F74" w14:textId="059F9EAD" w:rsidR="007B71FC" w:rsidRDefault="00260263" w:rsidP="008342BA">
            <w:r>
              <w:t>Parimate praktikate kaardistamisel ilmnes mitmeid väga häid praktikaid, mis oleksid väga kasulikud</w:t>
            </w:r>
            <w:r w:rsidR="0063093A">
              <w:t xml:space="preserve"> ka Eesti kontekstis. Otsustasime juhendmaterjali lisada </w:t>
            </w:r>
            <w:commentRangeStart w:id="2"/>
            <w:r w:rsidR="0063093A">
              <w:t>6 parimat praktikat, mis on terves ulatuses Eesti konteksti arvestades eeskujuks</w:t>
            </w:r>
            <w:commentRangeEnd w:id="2"/>
            <w:r w:rsidR="00B34A25">
              <w:rPr>
                <w:rStyle w:val="CommentReference"/>
                <w:rFonts w:cs="Mangal"/>
              </w:rPr>
              <w:commentReference w:id="2"/>
            </w:r>
            <w:r w:rsidR="0063093A">
              <w:t xml:space="preserve">. </w:t>
            </w:r>
            <w:r w:rsidR="00EB0634">
              <w:t xml:space="preserve">Ülejäänud praktikad, mis ei ole niivõrd täies ulatuses Eesti spetsiifikale sarnased, ei lisa me küll </w:t>
            </w:r>
            <w:r w:rsidR="0063093A">
              <w:t>juhendmaterjali,</w:t>
            </w:r>
            <w:r w:rsidR="00EB0634">
              <w:t xml:space="preserve"> kuid</w:t>
            </w:r>
            <w:r w:rsidR="0063093A">
              <w:t xml:space="preserve"> oleme planeerinud nende </w:t>
            </w:r>
            <w:r w:rsidR="00AF0A1B">
              <w:t xml:space="preserve">mõningaid </w:t>
            </w:r>
            <w:r w:rsidR="0063093A">
              <w:t xml:space="preserve">häid </w:t>
            </w:r>
            <w:r w:rsidR="00EB0634">
              <w:t>elemente</w:t>
            </w:r>
            <w:r w:rsidR="0063093A">
              <w:t xml:space="preserve"> tutvustada projekti lõpuks valmival kodulehel. Samuti on juhendmaterjali esialgses versioonis kirjeldatud kogukonnamudelid ning erinevad meetodid, kuidas suurendada sidusust kogukonnas. </w:t>
            </w:r>
          </w:p>
          <w:p w14:paraId="287AD9F5" w14:textId="0C085896" w:rsidR="0063093A" w:rsidRDefault="0063093A" w:rsidP="008342BA"/>
          <w:p w14:paraId="373B1808" w14:textId="11BC3265" w:rsidR="0063093A" w:rsidRPr="007B71FC" w:rsidRDefault="0063093A" w:rsidP="008342BA">
            <w:r>
              <w:t xml:space="preserve">Samuti on sisserändajate seas läbiviidud veebiküsitluse andmetest nähtunud mitmeid probleemkohti, aga ka häid kogemusi erinevates Eesti KOV-ides. </w:t>
            </w:r>
            <w:r w:rsidR="00AF0A1B">
              <w:t xml:space="preserve">Ka antud info integreerime juhendmaterjali. </w:t>
            </w:r>
            <w:commentRangeStart w:id="3"/>
            <w:r>
              <w:t xml:space="preserve">Hetkel ei ole veel läbi viidud intervjuusid vähese </w:t>
            </w:r>
            <w:proofErr w:type="spellStart"/>
            <w:r>
              <w:t>lõimumispotentsiaaliga</w:t>
            </w:r>
            <w:proofErr w:type="spellEnd"/>
            <w:r>
              <w:t xml:space="preserve"> ning vähese keeleoskusega kolmandate riikide kodanike seas, kuna nende inimeste, kes on Eesti juba mõnda aega elanud ning planeerivad siia ka edaspidi jääda, osutus arvatust keerulisemaks ülesandeks. </w:t>
            </w:r>
            <w:commentRangeEnd w:id="3"/>
            <w:r w:rsidR="00B34A25">
              <w:rPr>
                <w:rStyle w:val="CommentReference"/>
                <w:rFonts w:cs="Mangal"/>
              </w:rPr>
              <w:commentReference w:id="3"/>
            </w:r>
            <w:r>
              <w:t>Tõlgi vahendusel on aga esimesed intervjuud planeeritud</w:t>
            </w:r>
            <w:r w:rsidR="00AF0A1B">
              <w:t xml:space="preserve"> läbi viia märtsi alguses</w:t>
            </w:r>
            <w:r>
              <w:t xml:space="preserve">. </w:t>
            </w:r>
          </w:p>
          <w:p w14:paraId="39F02B2A" w14:textId="77777777" w:rsidR="007B71FC" w:rsidRDefault="007B71FC" w:rsidP="008342BA">
            <w:pPr>
              <w:rPr>
                <w:i/>
              </w:rPr>
            </w:pPr>
          </w:p>
          <w:p w14:paraId="7963BD6B" w14:textId="6CAFE549" w:rsidR="002A55D1" w:rsidRDefault="0063093A" w:rsidP="008342BA">
            <w:r>
              <w:t>Hil</w:t>
            </w:r>
            <w:r w:rsidR="00722C54">
              <w:t>inenud</w:t>
            </w:r>
            <w:r w:rsidR="00274A2E">
              <w:t xml:space="preserve"> on ka teised andmekogumisega seotud tegevused, ent vahearuande esitamise ajaks on selge, et tegevused saavad siiski lubatud mahus tehtud. </w:t>
            </w:r>
            <w:r w:rsidR="000476D4">
              <w:t xml:space="preserve">Seetõttu </w:t>
            </w:r>
            <w:r w:rsidR="00AF0A1B">
              <w:t>on</w:t>
            </w:r>
            <w:r w:rsidR="000476D4">
              <w:t xml:space="preserve"> edasi </w:t>
            </w:r>
            <w:r w:rsidR="00AF0A1B">
              <w:t>lükkunud ka</w:t>
            </w:r>
            <w:r w:rsidR="000476D4">
              <w:t xml:space="preserve"> </w:t>
            </w:r>
            <w:r w:rsidR="00AF0A1B">
              <w:t xml:space="preserve">käesolevale </w:t>
            </w:r>
            <w:r w:rsidR="000476D4">
              <w:t xml:space="preserve">aruandlusperioodile </w:t>
            </w:r>
            <w:r w:rsidR="00AF0A1B">
              <w:t xml:space="preserve">seatud </w:t>
            </w:r>
            <w:r w:rsidR="000476D4">
              <w:t xml:space="preserve">eesmärkide täitmine. </w:t>
            </w:r>
          </w:p>
          <w:p w14:paraId="05059187" w14:textId="77777777" w:rsidR="00274A2E" w:rsidRDefault="00274A2E" w:rsidP="008342BA"/>
          <w:p w14:paraId="13E005A0" w14:textId="4447B1FD" w:rsidR="00274A2E" w:rsidRPr="0063093A" w:rsidRDefault="00274A2E" w:rsidP="008342BA">
            <w:r>
              <w:t>Projektimeeskonnale on veidi ootamatu olnud erinevate KOV-ide kogemus kolmandate riikide kodanikele teenuste pakkumisel</w:t>
            </w:r>
            <w:r w:rsidR="00AF0A1B">
              <w:t xml:space="preserve"> ning varasemate koolituste saamisel</w:t>
            </w:r>
            <w:r>
              <w:t xml:space="preserve">. Nimelt on erinevatel KOVidel kogemus mitte vaid erinevate sihtgruppidega (rahvusvahelise kaitse </w:t>
            </w:r>
            <w:r>
              <w:lastRenderedPageBreak/>
              <w:t>saanud inimesed, ümberasustatud inimesed või töörändega saabunud inimesed), vaid ka KOV enda valmisolek ning kasutusele võetud vahendid</w:t>
            </w:r>
            <w:r w:rsidR="005F363E">
              <w:t xml:space="preserve"> ja suhtumine sisserändajatesse.</w:t>
            </w:r>
            <w:r w:rsidR="00AF0A1B">
              <w:t xml:space="preserve"> Samuti on osade KOV-ide ametnikud juba saanud </w:t>
            </w:r>
            <w:r w:rsidR="00FF5CCC">
              <w:t>sarnase teemaga</w:t>
            </w:r>
            <w:r w:rsidR="00AF0A1B">
              <w:t xml:space="preserve"> koolitust nagu meie planeerisime läbi viia (koolituse viisid läbi Ringo Ringvee Siseministeeriumist ning</w:t>
            </w:r>
            <w:r w:rsidR="0014467A">
              <w:t xml:space="preserve"> Pärtel Preinvalts Politsei- ja Piirivalveametist).</w:t>
            </w:r>
            <w:r w:rsidR="005F363E">
              <w:t xml:space="preserve"> </w:t>
            </w:r>
            <w:commentRangeStart w:id="4"/>
            <w:r w:rsidR="00FF5CCC">
              <w:t>Eelpool väljatoodut arvesse võttes</w:t>
            </w:r>
            <w:r w:rsidR="00BD2A17">
              <w:t xml:space="preserve"> on erinevates KOV-des toimuvates koolitustel mõnevõrra erinev fookus. </w:t>
            </w:r>
            <w:commentRangeEnd w:id="4"/>
            <w:r w:rsidR="00FD4445">
              <w:rPr>
                <w:rStyle w:val="CommentReference"/>
                <w:rFonts w:cs="Mangal"/>
              </w:rPr>
              <w:commentReference w:id="4"/>
            </w:r>
          </w:p>
          <w:p w14:paraId="3835BCC8" w14:textId="77777777" w:rsidR="002A55D1" w:rsidRDefault="002A55D1" w:rsidP="008342BA">
            <w:pPr>
              <w:rPr>
                <w:b/>
              </w:rPr>
            </w:pPr>
          </w:p>
          <w:p w14:paraId="0A478700" w14:textId="18A0B5A5" w:rsidR="00456A8A" w:rsidRDefault="007B71FC" w:rsidP="008342BA">
            <w:r w:rsidRPr="007B71FC">
              <w:t>Esialgse 5 projektis osaleva kohaliku omavalitsuse nimekirjaga liitus ka Tartu. 7 KOV on vahearuande esitamise ajal veel selgumisel. Pakkusime kohta Pärnule, ent nemad ei soovinud projektis osaleda. Hetkel ootame Viljandi vastust</w:t>
            </w:r>
            <w:r w:rsidR="0014467A">
              <w:t>, kes lubas oma osaluse teada anda 06.03.17</w:t>
            </w:r>
            <w:r w:rsidRPr="007B71FC">
              <w:t xml:space="preserve">. </w:t>
            </w:r>
            <w:r w:rsidR="00242E65">
              <w:t xml:space="preserve">Kui Viljandi keeldub, pakume osalust Jõgevale. </w:t>
            </w:r>
          </w:p>
          <w:p w14:paraId="7512D22E" w14:textId="77777777" w:rsidR="00BD2A17" w:rsidRDefault="00BD2A17" w:rsidP="008342BA"/>
          <w:p w14:paraId="0266B3CD" w14:textId="3F2AC10E" w:rsidR="002C324F" w:rsidRPr="007B71FC" w:rsidRDefault="00BD2A17" w:rsidP="00BD2A17">
            <w:r>
              <w:t xml:space="preserve">Projektimeeskonnas ei ole enam Ingi Mihkelsood. Tema tööülesanded jaotati ära Maarja Vollmeri (kommunikatsiooniga seotud tegevused) </w:t>
            </w:r>
            <w:r w:rsidR="000476D4">
              <w:t xml:space="preserve">ja Anastasia </w:t>
            </w:r>
            <w:proofErr w:type="spellStart"/>
            <w:r w:rsidR="000476D4">
              <w:t>Pertsjonoki</w:t>
            </w:r>
            <w:proofErr w:type="spellEnd"/>
            <w:r w:rsidR="000476D4">
              <w:t xml:space="preserve"> (intervjuud) vahel. </w:t>
            </w:r>
            <w:r w:rsidR="0014467A">
              <w:t xml:space="preserve">Samuti ei ole projektimeeskonnas enam </w:t>
            </w:r>
            <w:proofErr w:type="spellStart"/>
            <w:r w:rsidR="0014467A">
              <w:t>Jameela</w:t>
            </w:r>
            <w:proofErr w:type="spellEnd"/>
            <w:r w:rsidR="0014467A">
              <w:t xml:space="preserve"> Pritsi. Tema tööülesanded, aga ka uusimmigrandist eksperdi ja koolitaja rolli võtab omale </w:t>
            </w:r>
            <w:proofErr w:type="spellStart"/>
            <w:r w:rsidR="0014467A" w:rsidRPr="0014467A">
              <w:rPr>
                <w:lang w:val="en-US"/>
              </w:rPr>
              <w:t>Lamees</w:t>
            </w:r>
            <w:proofErr w:type="spellEnd"/>
            <w:r w:rsidR="0014467A" w:rsidRPr="0014467A">
              <w:rPr>
                <w:lang w:val="en-US"/>
              </w:rPr>
              <w:t xml:space="preserve"> </w:t>
            </w:r>
            <w:proofErr w:type="spellStart"/>
            <w:r w:rsidR="0014467A" w:rsidRPr="0014467A">
              <w:rPr>
                <w:lang w:val="en-US"/>
              </w:rPr>
              <w:t>Abdeljalil</w:t>
            </w:r>
            <w:proofErr w:type="spellEnd"/>
            <w:r w:rsidR="0014467A">
              <w:rPr>
                <w:lang w:val="en-US"/>
              </w:rPr>
              <w:t>.</w:t>
            </w:r>
          </w:p>
        </w:tc>
      </w:tr>
    </w:tbl>
    <w:p w14:paraId="2D74A806" w14:textId="77777777" w:rsidR="002A55D1" w:rsidRDefault="002A55D1" w:rsidP="002A55D1">
      <w:pPr>
        <w:rPr>
          <w:b/>
        </w:rPr>
      </w:pPr>
    </w:p>
    <w:p w14:paraId="6F5EAD6B" w14:textId="547CA230" w:rsidR="002A55D1" w:rsidRPr="00AF17F3" w:rsidRDefault="004C039D" w:rsidP="002A55D1">
      <w:pPr>
        <w:ind w:right="481"/>
        <w:rPr>
          <w:b/>
        </w:rPr>
      </w:pPr>
      <w:r>
        <w:rPr>
          <w:b/>
        </w:rPr>
        <w:t>3</w:t>
      </w:r>
      <w:r w:rsidR="002A55D1">
        <w:rPr>
          <w:b/>
        </w:rPr>
        <w:t xml:space="preserve">. Teave ja avalikustamine: läbiviidud tegevused </w:t>
      </w:r>
      <w:r w:rsidR="002A55D1" w:rsidRPr="00AF17F3">
        <w:rPr>
          <w:b/>
          <w:i/>
          <w:sz w:val="20"/>
        </w:rPr>
        <w:t>(Üksikasjalik kirjeldus, kuidas tagati nähtavus ministeeriumi ja AMIF</w:t>
      </w:r>
      <w:r w:rsidR="002A55D1">
        <w:rPr>
          <w:b/>
          <w:i/>
          <w:sz w:val="20"/>
        </w:rPr>
        <w:t>-i</w:t>
      </w:r>
      <w:r w:rsidR="002A55D1" w:rsidRPr="00AF17F3">
        <w:rPr>
          <w:b/>
          <w:i/>
          <w:sz w:val="20"/>
        </w:rPr>
        <w:t xml:space="preserve"> kaasrahastamisele. Aruandele tuleb lisada kõigi projekti kohta avaldatud ja projekti käigus valminud materjalide jms koopiad.)</w:t>
      </w:r>
      <w:r w:rsidR="002A55D1" w:rsidRPr="00AF17F3">
        <w:rPr>
          <w:b/>
        </w:rPr>
        <w:t xml:space="preserve"> </w:t>
      </w:r>
    </w:p>
    <w:p w14:paraId="1E2FC767" w14:textId="77777777" w:rsidR="002A55D1" w:rsidRDefault="002A55D1" w:rsidP="002A55D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2A55D1" w:rsidRPr="00BD602E" w14:paraId="678B5FAD" w14:textId="77777777" w:rsidTr="008342BA">
        <w:tc>
          <w:tcPr>
            <w:tcW w:w="9039" w:type="dxa"/>
          </w:tcPr>
          <w:p w14:paraId="47A0DABC" w14:textId="4D3B4964" w:rsidR="00456A8A" w:rsidRDefault="00456A8A" w:rsidP="008342BA">
            <w:r>
              <w:t>Vahearuande perioodil on projektialast teavet edastatud erinevate kohtumiste läbi, sh.:</w:t>
            </w:r>
          </w:p>
          <w:p w14:paraId="377A41E1" w14:textId="683E2E03" w:rsidR="00456A8A" w:rsidRDefault="00456A8A" w:rsidP="008342BA"/>
          <w:p w14:paraId="04E44B7D" w14:textId="0F3EFADD" w:rsidR="00456A8A" w:rsidRDefault="00456A8A" w:rsidP="00BC3597">
            <w:pPr>
              <w:pStyle w:val="ListParagraph"/>
              <w:numPr>
                <w:ilvl w:val="0"/>
                <w:numId w:val="21"/>
              </w:numPr>
            </w:pPr>
            <w:r>
              <w:t xml:space="preserve">Kohtumine Tartu Linnavalitsuses Tartu linnapeaga, kus tutvustati projekti sisu, anti linnapeale ning abilinnapeale projekti tutvustav infoleht (vt Lisa 1.1). Kohtumise tulemusel liitus projektis osalevate kohalike omavalitsuste nimekirjaga ka Tartu. </w:t>
            </w:r>
          </w:p>
          <w:p w14:paraId="48757ABB" w14:textId="77777777" w:rsidR="00456A8A" w:rsidRDefault="00456A8A" w:rsidP="00456A8A"/>
          <w:p w14:paraId="2FE2254D" w14:textId="66F73CB0" w:rsidR="00456A8A" w:rsidRDefault="00456A8A" w:rsidP="00BC3597">
            <w:pPr>
              <w:pStyle w:val="ListParagraph"/>
              <w:numPr>
                <w:ilvl w:val="0"/>
                <w:numId w:val="21"/>
              </w:numPr>
            </w:pPr>
            <w:r>
              <w:t>Kohtum</w:t>
            </w:r>
            <w:r w:rsidR="007C3A5E">
              <w:t xml:space="preserve">ine Tartu LV sotsiaalosakonnaga, kus tutvustati projekti sisu ning anti koosolekul osalejatele projekti tutvustav infoleht. Kohtumise eesmärgiks oli arutada Tartu Linnavalitsuses läbiviidava AMIF fondist ning Siseministeeriumi vahenditest rahastatava projekti võimalike puutepunkte. </w:t>
            </w:r>
          </w:p>
          <w:p w14:paraId="2D903450" w14:textId="77777777" w:rsidR="007C3A5E" w:rsidRDefault="007C3A5E" w:rsidP="00456A8A"/>
          <w:p w14:paraId="1033997D" w14:textId="06798572" w:rsidR="007C3A5E" w:rsidRDefault="007C3A5E" w:rsidP="00BC3597">
            <w:pPr>
              <w:pStyle w:val="ListParagraph"/>
              <w:numPr>
                <w:ilvl w:val="0"/>
                <w:numId w:val="21"/>
              </w:numPr>
            </w:pPr>
            <w:r>
              <w:t xml:space="preserve">Kohtumine </w:t>
            </w:r>
            <w:proofErr w:type="spellStart"/>
            <w:r>
              <w:t>Work</w:t>
            </w:r>
            <w:proofErr w:type="spellEnd"/>
            <w:r w:rsidR="00E44BBD">
              <w:t xml:space="preserve"> in Estonia meeskonnaga E</w:t>
            </w:r>
            <w:r w:rsidR="002F5EA0">
              <w:t>ttevõtluse Arendamise Sihtasutuse</w:t>
            </w:r>
            <w:r w:rsidR="00E44BBD">
              <w:t>s</w:t>
            </w:r>
            <w:r w:rsidR="002F5EA0">
              <w:t xml:space="preserve"> (EAS)</w:t>
            </w:r>
            <w:r w:rsidR="00E44BBD">
              <w:t xml:space="preserve">, kus tutvustati projekti sisu ning anti koosolekul osalejatele projekti tutvustav infoleht. Kohtumise eesmärgiks oli arutada erinevaid välismaalaste suunal tehtavaid tegevusi ning võimalikku koostööd. Kohtumine oli edukas ning vajalik, kuna EAS aitas veebiküsitluse läbiviimisel küsitlust levitada EAS võrgustikku kuuluvate välistööjõudu värbavate ettevõtjate seas. </w:t>
            </w:r>
          </w:p>
          <w:p w14:paraId="3E77AB31" w14:textId="77777777" w:rsidR="00E44BBD" w:rsidRDefault="00E44BBD" w:rsidP="00456A8A"/>
          <w:p w14:paraId="0FEF5417" w14:textId="75C192C2" w:rsidR="00E44BBD" w:rsidRDefault="00E44BBD" w:rsidP="00BC3597">
            <w:pPr>
              <w:pStyle w:val="ListParagraph"/>
              <w:numPr>
                <w:ilvl w:val="0"/>
                <w:numId w:val="21"/>
              </w:numPr>
            </w:pPr>
            <w:r>
              <w:t>Kohtumine koostöös IOM Estonia läbiviidava kaasatuse projektiga Narvas, IOM projekt on samuti rahastatud AMIF fondi ning Siseministeeriumi vahenditest. Kohtumisel tutvustati projekti sisu kohtumisel viibijate seas ning kanti ette slaidiesitlus projekti kohta</w:t>
            </w:r>
            <w:r w:rsidR="003636D3">
              <w:t xml:space="preserve"> (vt Lisa 1.3)</w:t>
            </w:r>
            <w:r>
              <w:t xml:space="preserve">. </w:t>
            </w:r>
            <w:r w:rsidR="003636D3">
              <w:t xml:space="preserve">Samuti jagati kõikidele kohtumisel osalejatele projekti tutvustavad infolehed. </w:t>
            </w:r>
          </w:p>
          <w:p w14:paraId="35E00913" w14:textId="77777777" w:rsidR="007C3A5E" w:rsidRDefault="007C3A5E" w:rsidP="00456A8A"/>
          <w:p w14:paraId="2450264F" w14:textId="7FDBFF41" w:rsidR="00456A8A" w:rsidRDefault="00E44BBD" w:rsidP="00BC3597">
            <w:pPr>
              <w:pStyle w:val="ListParagraph"/>
              <w:numPr>
                <w:ilvl w:val="0"/>
                <w:numId w:val="21"/>
              </w:numPr>
            </w:pPr>
            <w:r>
              <w:t xml:space="preserve">Samuti on projekti kohta suusõnaliselt infot levitatud Balti Uuringute Instituudi ja MTÜ </w:t>
            </w:r>
            <w:proofErr w:type="spellStart"/>
            <w:r>
              <w:t>Ethical</w:t>
            </w:r>
            <w:proofErr w:type="spellEnd"/>
            <w:r>
              <w:t xml:space="preserve"> </w:t>
            </w:r>
            <w:proofErr w:type="spellStart"/>
            <w:r w:rsidR="003636D3">
              <w:t>Links</w:t>
            </w:r>
            <w:proofErr w:type="spellEnd"/>
            <w:r w:rsidR="003636D3">
              <w:t xml:space="preserve"> koostööpartnerite seas, näiteks</w:t>
            </w:r>
            <w:r>
              <w:t xml:space="preserve"> Johannes Mihkelsoni Keskus, Pagulasabi, Siseministeeriumi tugivõrgustiku Tartu sügisesel kohtumisel. </w:t>
            </w:r>
          </w:p>
          <w:p w14:paraId="0300B563" w14:textId="77777777" w:rsidR="00E44BBD" w:rsidRDefault="00E44BBD" w:rsidP="008342BA"/>
          <w:p w14:paraId="6BE9A7EE" w14:textId="1E863615" w:rsidR="006E3EF3" w:rsidRDefault="00E44BBD" w:rsidP="00BC3597">
            <w:pPr>
              <w:pStyle w:val="ListParagraph"/>
              <w:numPr>
                <w:ilvl w:val="0"/>
                <w:numId w:val="21"/>
              </w:numPr>
            </w:pPr>
            <w:r>
              <w:t xml:space="preserve">Projekti on tutvustatud ka kõigile projektis osalevate KOV ametnikele, kes on osalenud fookusgrupiintervjuudel. Samuti on kõik fookusgrupiintervjuudes osalenud ametnikud saanud projekti tutvustava infolehe. </w:t>
            </w:r>
          </w:p>
          <w:p w14:paraId="173383E9" w14:textId="77777777" w:rsidR="00BC3597" w:rsidRDefault="00BC3597" w:rsidP="00BC3597"/>
          <w:p w14:paraId="7637958E" w14:textId="77777777" w:rsidR="003636D3" w:rsidRDefault="003636D3" w:rsidP="003636D3">
            <w:pPr>
              <w:pStyle w:val="ListParagraph"/>
              <w:numPr>
                <w:ilvl w:val="0"/>
                <w:numId w:val="21"/>
              </w:numPr>
            </w:pPr>
            <w:r>
              <w:lastRenderedPageBreak/>
              <w:t xml:space="preserve">AMIF fondi ning Siseministeeriumi rahastuse nähtavus on tagatud ka veebiküsimustikes. Ingliskeelne veebiküsitlus on kättesaadav siit: </w:t>
            </w:r>
            <w:hyperlink r:id="rId13" w:history="1">
              <w:r w:rsidRPr="00AF20D2">
                <w:rPr>
                  <w:rStyle w:val="Hyperlink"/>
                </w:rPr>
                <w:t>https://www.surveygizmo.com/s3/3258922/amif-kov</w:t>
              </w:r>
            </w:hyperlink>
            <w:r>
              <w:t xml:space="preserve">; ning venekeelne küsimustik on kättesaadav siit: </w:t>
            </w:r>
            <w:hyperlink r:id="rId14" w:history="1">
              <w:r w:rsidRPr="00AF20D2">
                <w:rPr>
                  <w:rStyle w:val="Hyperlink"/>
                </w:rPr>
                <w:t>https://www.surveygizmo.com/s3/3313440/fd58f6cff127</w:t>
              </w:r>
            </w:hyperlink>
            <w:r>
              <w:t xml:space="preserve">. </w:t>
            </w:r>
          </w:p>
          <w:p w14:paraId="13EA7267" w14:textId="77777777" w:rsidR="003636D3" w:rsidRDefault="003636D3" w:rsidP="003636D3"/>
          <w:p w14:paraId="15B68C5D" w14:textId="4D717035" w:rsidR="00BC3597" w:rsidRDefault="00BC3597" w:rsidP="003636D3">
            <w:pPr>
              <w:pStyle w:val="ListParagraph"/>
              <w:numPr>
                <w:ilvl w:val="0"/>
                <w:numId w:val="21"/>
              </w:numPr>
            </w:pPr>
            <w:r>
              <w:t>Projekti info ning p</w:t>
            </w:r>
            <w:r w:rsidR="000A2F88">
              <w:t>rojektijuhi kontakt on leitav</w:t>
            </w:r>
            <w:r>
              <w:t xml:space="preserve"> Balti Uuringute Instituudi kodulehel, aadressil: </w:t>
            </w:r>
            <w:hyperlink r:id="rId15" w:history="1">
              <w:r w:rsidR="000A2F88" w:rsidRPr="00AF20D2">
                <w:rPr>
                  <w:rStyle w:val="Hyperlink"/>
                </w:rPr>
                <w:t>https://www.ibs.ee/projektid/kompetentsikeskus/</w:t>
              </w:r>
            </w:hyperlink>
            <w:r w:rsidR="000A2F88">
              <w:t xml:space="preserve"> </w:t>
            </w:r>
            <w:r w:rsidR="003636D3">
              <w:t>(vt Lisa 1.3)</w:t>
            </w:r>
          </w:p>
          <w:p w14:paraId="1499B397" w14:textId="77777777" w:rsidR="006E3EF3" w:rsidRPr="003636D3" w:rsidRDefault="006E3EF3" w:rsidP="003636D3">
            <w:pPr>
              <w:rPr>
                <w:b/>
              </w:rPr>
            </w:pPr>
          </w:p>
        </w:tc>
      </w:tr>
    </w:tbl>
    <w:p w14:paraId="68E2560C" w14:textId="77777777" w:rsidR="002A55D1" w:rsidRDefault="002A55D1" w:rsidP="002A55D1">
      <w:pPr>
        <w:rPr>
          <w:b/>
        </w:rPr>
      </w:pPr>
    </w:p>
    <w:p w14:paraId="4E0C0145" w14:textId="77777777" w:rsidR="002A55D1" w:rsidRDefault="002A55D1" w:rsidP="002A55D1">
      <w:pPr>
        <w:rPr>
          <w:b/>
        </w:rPr>
      </w:pPr>
    </w:p>
    <w:p w14:paraId="3D999805" w14:textId="77777777" w:rsidR="002A55D1" w:rsidRPr="00DE3A26" w:rsidRDefault="002A55D1" w:rsidP="002A55D1">
      <w:pPr>
        <w:rPr>
          <w:b/>
        </w:rPr>
      </w:pPr>
      <w:r w:rsidRPr="00DE3A26">
        <w:rPr>
          <w:b/>
        </w:rPr>
        <w:t>Kinnitan, et kõik käesolevas aruandes esitatud andmed on õiged.</w:t>
      </w:r>
    </w:p>
    <w:p w14:paraId="4869DD7E" w14:textId="77777777" w:rsidR="002A55D1" w:rsidRDefault="002A55D1" w:rsidP="002A55D1">
      <w:pPr>
        <w:rPr>
          <w:b/>
        </w:rPr>
      </w:pPr>
    </w:p>
    <w:p w14:paraId="20631746" w14:textId="77777777" w:rsidR="002A55D1" w:rsidRDefault="002A55D1" w:rsidP="002A55D1">
      <w:r>
        <w:t>Koostaja:</w:t>
      </w:r>
    </w:p>
    <w:p w14:paraId="3E371F5D" w14:textId="77777777" w:rsidR="00DC0182" w:rsidRDefault="00DC0182" w:rsidP="002A55D1"/>
    <w:p w14:paraId="14808C82" w14:textId="090CB0C3" w:rsidR="002A55D1" w:rsidRPr="00DC0182" w:rsidRDefault="006E3EF3" w:rsidP="002A55D1">
      <w:r w:rsidRPr="00DC0182">
        <w:t>Maarja Vollmer</w:t>
      </w:r>
    </w:p>
    <w:p w14:paraId="229B13EC" w14:textId="7BC05B67" w:rsidR="002A55D1" w:rsidRPr="00DC0182" w:rsidRDefault="006E3EF3" w:rsidP="002A55D1">
      <w:r w:rsidRPr="00DC0182">
        <w:t>Projektijuht</w:t>
      </w:r>
    </w:p>
    <w:p w14:paraId="7497B8C0" w14:textId="77777777" w:rsidR="002A55D1" w:rsidRDefault="002A55D1" w:rsidP="002A55D1"/>
    <w:p w14:paraId="63BB0A00" w14:textId="0783CF98" w:rsidR="00DC0182" w:rsidRDefault="00DC0182" w:rsidP="002A55D1">
      <w:r>
        <w:t>/</w:t>
      </w:r>
      <w:r w:rsidR="003636D3">
        <w:t>allkirjastatud digitaalselt</w:t>
      </w:r>
      <w:r>
        <w:t>/</w:t>
      </w:r>
    </w:p>
    <w:p w14:paraId="197B8C53" w14:textId="77777777" w:rsidR="00DC0182" w:rsidRDefault="00DC0182" w:rsidP="002A55D1">
      <w:pPr>
        <w:rPr>
          <w:i/>
        </w:rPr>
      </w:pPr>
    </w:p>
    <w:p w14:paraId="7B979A0D" w14:textId="77777777" w:rsidR="002A55D1" w:rsidRDefault="002A55D1" w:rsidP="002A55D1">
      <w:r>
        <w:t>Lisad:</w:t>
      </w:r>
    </w:p>
    <w:p w14:paraId="01FDF21E" w14:textId="6EC98608" w:rsidR="002A55D1" w:rsidRDefault="002A55D1" w:rsidP="006E3EF3">
      <w:pPr>
        <w:pStyle w:val="ListParagraph"/>
        <w:numPr>
          <w:ilvl w:val="0"/>
          <w:numId w:val="19"/>
        </w:numPr>
      </w:pPr>
      <w:r>
        <w:t>Kõigi projekti käigus valminud materjalide, aja- või veebilehtede jms koopiad</w:t>
      </w:r>
    </w:p>
    <w:p w14:paraId="480588DA" w14:textId="563AA242" w:rsidR="006E3EF3" w:rsidRDefault="006E3EF3" w:rsidP="006E3EF3">
      <w:pPr>
        <w:pStyle w:val="ListParagraph"/>
        <w:numPr>
          <w:ilvl w:val="1"/>
          <w:numId w:val="19"/>
        </w:numPr>
      </w:pPr>
      <w:r>
        <w:t>Projekti tutvustav infoleht</w:t>
      </w:r>
    </w:p>
    <w:p w14:paraId="24402E25" w14:textId="4372597A" w:rsidR="006E3EF3" w:rsidRDefault="006E3EF3" w:rsidP="006E3EF3">
      <w:pPr>
        <w:pStyle w:val="ListParagraph"/>
        <w:numPr>
          <w:ilvl w:val="1"/>
          <w:numId w:val="19"/>
        </w:numPr>
      </w:pPr>
      <w:r>
        <w:t>Projekti tutvustus Balti Uuringute Instituudi kodulehel</w:t>
      </w:r>
    </w:p>
    <w:p w14:paraId="14DF66FA" w14:textId="29E06FA1" w:rsidR="006E3EF3" w:rsidRDefault="00E44BBD" w:rsidP="00410C46">
      <w:pPr>
        <w:pStyle w:val="ListParagraph"/>
        <w:numPr>
          <w:ilvl w:val="1"/>
          <w:numId w:val="19"/>
        </w:numPr>
      </w:pPr>
      <w:r>
        <w:t>Narva ümarlaud PowerPoint esitlus</w:t>
      </w:r>
    </w:p>
    <w:p w14:paraId="063E1316" w14:textId="6701D2D7" w:rsidR="002A55D1" w:rsidRDefault="006E3EF3" w:rsidP="006E3EF3">
      <w:r>
        <w:t xml:space="preserve"> </w:t>
      </w:r>
    </w:p>
    <w:p w14:paraId="4A0D6984" w14:textId="77777777" w:rsidR="006E3EF3" w:rsidRDefault="006E3EF3" w:rsidP="002A55D1"/>
    <w:p w14:paraId="166EF097" w14:textId="2E09EB9B" w:rsidR="002A55D1" w:rsidRPr="008070D5" w:rsidRDefault="002A55D1" w:rsidP="002A55D1">
      <w:pPr>
        <w:rPr>
          <w:i/>
        </w:rPr>
      </w:pPr>
    </w:p>
    <w:p w14:paraId="391080CD" w14:textId="77777777" w:rsidR="002A55D1" w:rsidRDefault="002A55D1" w:rsidP="002A55D1">
      <w:r>
        <w:tab/>
      </w:r>
    </w:p>
    <w:p w14:paraId="492A0CA8" w14:textId="77777777" w:rsidR="002A55D1" w:rsidRDefault="002A55D1" w:rsidP="002A55D1"/>
    <w:p w14:paraId="6D345275" w14:textId="77777777" w:rsidR="002A55D1" w:rsidRDefault="002A55D1" w:rsidP="002A55D1">
      <w:r>
        <w:t>Toetuse saaja</w:t>
      </w:r>
    </w:p>
    <w:p w14:paraId="366FFB15" w14:textId="77777777" w:rsidR="00410C46" w:rsidRDefault="00410C46" w:rsidP="002A55D1"/>
    <w:p w14:paraId="0B4C5302" w14:textId="4B096AF7" w:rsidR="002A55D1" w:rsidRDefault="003636D3" w:rsidP="002A55D1">
      <w:r>
        <w:t>Kristjan Kaldur</w:t>
      </w:r>
    </w:p>
    <w:p w14:paraId="22274C35" w14:textId="59B3B32E" w:rsidR="00410C46" w:rsidRDefault="003636D3" w:rsidP="002A55D1">
      <w:r>
        <w:t>28</w:t>
      </w:r>
      <w:r w:rsidR="00410C46">
        <w:t>.02.2017</w:t>
      </w:r>
    </w:p>
    <w:p w14:paraId="0BB19363" w14:textId="77777777" w:rsidR="00410C46" w:rsidRDefault="00410C46" w:rsidP="002A55D1"/>
    <w:p w14:paraId="0A193AFD" w14:textId="77777777" w:rsidR="002A55D1" w:rsidRDefault="002A55D1" w:rsidP="002A55D1">
      <w:r>
        <w:t>____________________________</w:t>
      </w:r>
    </w:p>
    <w:p w14:paraId="04F8A56D" w14:textId="632C6F30" w:rsidR="002A55D1" w:rsidRPr="00DD1C70" w:rsidRDefault="003636D3" w:rsidP="002A55D1">
      <w:pPr>
        <w:rPr>
          <w:i/>
        </w:rPr>
      </w:pPr>
      <w:r>
        <w:rPr>
          <w:i/>
        </w:rPr>
        <w:t>/allkirjastatud digitaalselt</w:t>
      </w:r>
      <w:r w:rsidR="00410C46">
        <w:rPr>
          <w:i/>
        </w:rPr>
        <w:t xml:space="preserve"> </w:t>
      </w:r>
      <w:r w:rsidR="002A55D1">
        <w:rPr>
          <w:i/>
        </w:rPr>
        <w:t>/</w:t>
      </w:r>
    </w:p>
    <w:p w14:paraId="22B04365" w14:textId="77777777" w:rsidR="000F3C8F" w:rsidRDefault="000F3C8F" w:rsidP="00B56898">
      <w:pPr>
        <w:rPr>
          <w:b/>
        </w:rPr>
      </w:pPr>
    </w:p>
    <w:sectPr w:rsidR="000F3C8F" w:rsidSect="00DF1113">
      <w:headerReference w:type="default" r:id="rId16"/>
      <w:headerReference w:type="first" r:id="rId17"/>
      <w:pgSz w:w="11906" w:h="16838" w:code="9"/>
      <w:pgMar w:top="1021" w:right="1418" w:bottom="1814" w:left="907" w:header="510" w:footer="510" w:gutter="0"/>
      <w:cols w:space="708"/>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tin Tulit" w:date="2017-03-20T12:00:00Z" w:initials="MT">
    <w:p w14:paraId="459BBDD8" w14:textId="0A549257" w:rsidR="00B34A25" w:rsidRDefault="00B34A25">
      <w:pPr>
        <w:pStyle w:val="CommentText"/>
      </w:pPr>
      <w:r>
        <w:rPr>
          <w:rStyle w:val="CommentReference"/>
        </w:rPr>
        <w:annotationRef/>
      </w:r>
      <w:r>
        <w:t xml:space="preserve">Eeldan, et viimase KOV-ina liitunud Viljandi esindajatega tehakse või on juba läbi viidud rühmaarutelu nende vajadustest ja ootustest? </w:t>
      </w:r>
    </w:p>
  </w:comment>
  <w:comment w:id="2" w:author="Martin Tulit" w:date="2017-03-20T12:01:00Z" w:initials="MT">
    <w:p w14:paraId="697EBA44" w14:textId="364D5B1F" w:rsidR="00B34A25" w:rsidRDefault="00B34A25">
      <w:pPr>
        <w:pStyle w:val="CommentText"/>
      </w:pPr>
      <w:r>
        <w:rPr>
          <w:rStyle w:val="CommentReference"/>
        </w:rPr>
        <w:annotationRef/>
      </w:r>
      <w:r>
        <w:t>Selgitada lühidalt, mille põhjal on hinnatud nende sobivust</w:t>
      </w:r>
    </w:p>
  </w:comment>
  <w:comment w:id="3" w:author="Martin Tulit" w:date="2017-03-20T12:02:00Z" w:initials="MT">
    <w:p w14:paraId="50AD8B54" w14:textId="673B0355" w:rsidR="00B34A25" w:rsidRDefault="00B34A25">
      <w:pPr>
        <w:pStyle w:val="CommentText"/>
      </w:pPr>
      <w:r>
        <w:rPr>
          <w:rStyle w:val="CommentReference"/>
        </w:rPr>
        <w:annotationRef/>
      </w:r>
      <w:r>
        <w:t>Kirjeldada lühidalt, mida on plaanis teha, et antud riski maandada.</w:t>
      </w:r>
    </w:p>
  </w:comment>
  <w:comment w:id="4" w:author="Martin Tulit" w:date="2017-03-20T12:17:00Z" w:initials="MT">
    <w:p w14:paraId="6DD7593D" w14:textId="77777777" w:rsidR="00FD4445" w:rsidRDefault="00FD4445">
      <w:pPr>
        <w:pStyle w:val="CommentText"/>
      </w:pPr>
      <w:r>
        <w:rPr>
          <w:rStyle w:val="CommentReference"/>
        </w:rPr>
        <w:annotationRef/>
      </w:r>
      <w:r>
        <w:t xml:space="preserve">Ehk siis igale KOV-ile on mõnevõrra nö </w:t>
      </w:r>
      <w:proofErr w:type="spellStart"/>
      <w:r w:rsidRPr="00FD4445">
        <w:rPr>
          <w:i/>
        </w:rPr>
        <w:t>taylor</w:t>
      </w:r>
      <w:proofErr w:type="spellEnd"/>
      <w:r w:rsidRPr="00FD4445">
        <w:rPr>
          <w:i/>
        </w:rPr>
        <w:t>-made</w:t>
      </w:r>
      <w:r>
        <w:t xml:space="preserve"> koolituskava?</w:t>
      </w:r>
    </w:p>
    <w:p w14:paraId="79877CCE" w14:textId="77777777" w:rsidR="00FD4445" w:rsidRDefault="00FD4445">
      <w:pPr>
        <w:pStyle w:val="CommentText"/>
      </w:pPr>
    </w:p>
    <w:p w14:paraId="4653AA86" w14:textId="67BAAE06" w:rsidR="00FD4445" w:rsidRDefault="00FD4445">
      <w:pPr>
        <w:pStyle w:val="CommentText"/>
      </w:pPr>
      <w:r>
        <w:t>+ praegu jääb mõnevõrra segaseks, kuidas on omavahel kooskõlas juhend-, koolitus- ja teabematerjal ning koolituskava. Juhend- ja koolitusmaterjal jäävad sellisel juhul ikkagi universaalseks ning iga KOV saab endale materjalidest leida vajalikuma?</w:t>
      </w:r>
      <w:r w:rsidR="00C54E21">
        <w:t xml:space="preserve"> Väljatöötatud koolitusmaterjalide haldajaks jääb kes? Tartu Rahvusvaheline Maja või on nad vabavaraliselt kasutatavad?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9BBDD8" w15:done="0"/>
  <w15:commentEx w15:paraId="697EBA44" w15:done="0"/>
  <w15:commentEx w15:paraId="50AD8B54" w15:done="0"/>
  <w15:commentEx w15:paraId="4653AA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C4C78" w14:textId="77777777" w:rsidR="00D505D7" w:rsidRDefault="00D505D7" w:rsidP="00DF44DF">
      <w:r>
        <w:separator/>
      </w:r>
    </w:p>
  </w:endnote>
  <w:endnote w:type="continuationSeparator" w:id="0">
    <w:p w14:paraId="5BC804AC" w14:textId="77777777" w:rsidR="00D505D7" w:rsidRDefault="00D505D7"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E85C5" w14:textId="77777777" w:rsidR="00D505D7" w:rsidRDefault="00D505D7" w:rsidP="00DF44DF">
      <w:r>
        <w:separator/>
      </w:r>
    </w:p>
  </w:footnote>
  <w:footnote w:type="continuationSeparator" w:id="0">
    <w:p w14:paraId="747A5993" w14:textId="77777777" w:rsidR="00D505D7" w:rsidRDefault="00D505D7"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52905" w14:textId="77777777" w:rsidR="00110BCA" w:rsidRDefault="00110BCA" w:rsidP="00110BCA">
    <w:pPr>
      <w:pStyle w:val="Jalus1"/>
      <w:jc w:val="center"/>
    </w:pPr>
  </w:p>
  <w:p w14:paraId="0AD52906" w14:textId="77777777" w:rsidR="00110BCA" w:rsidRDefault="00110B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4D6C8" w14:textId="7AB42478" w:rsidR="00FB7213" w:rsidRDefault="00FB7213">
    <w:pPr>
      <w:pStyle w:val="Header"/>
    </w:pPr>
    <w:r>
      <w:t xml:space="preserve">                  </w:t>
    </w:r>
    <w:r>
      <w:rPr>
        <w:noProof/>
        <w:lang w:eastAsia="et-EE" w:bidi="ar-SA"/>
      </w:rPr>
      <w:drawing>
        <wp:inline distT="0" distB="0" distL="0" distR="0" wp14:anchorId="1404236C" wp14:editId="7DCFA1CD">
          <wp:extent cx="1009650" cy="67742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092" cy="678389"/>
                  </a:xfrm>
                  <a:prstGeom prst="rect">
                    <a:avLst/>
                  </a:prstGeom>
                  <a:noFill/>
                </pic:spPr>
              </pic:pic>
            </a:graphicData>
          </a:graphic>
        </wp:inline>
      </w:drawing>
    </w:r>
    <w:r>
      <w:t xml:space="preserve">                                              </w:t>
    </w:r>
    <w:r>
      <w:rPr>
        <w:noProof/>
        <w:lang w:eastAsia="et-EE" w:bidi="ar-SA"/>
      </w:rPr>
      <w:drawing>
        <wp:inline distT="0" distB="0" distL="0" distR="0" wp14:anchorId="6EEC7282" wp14:editId="7FF1CF8C">
          <wp:extent cx="2018571" cy="80962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21260" cy="810704"/>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5B6"/>
    <w:multiLevelType w:val="hybridMultilevel"/>
    <w:tmpl w:val="E59AEB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2A64DA5"/>
    <w:multiLevelType w:val="multilevel"/>
    <w:tmpl w:val="20548B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9E41D7"/>
    <w:multiLevelType w:val="hybridMultilevel"/>
    <w:tmpl w:val="1A023E98"/>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9A695D"/>
    <w:multiLevelType w:val="hybridMultilevel"/>
    <w:tmpl w:val="9C00333E"/>
    <w:lvl w:ilvl="0" w:tplc="2F90EC82">
      <w:start w:val="1"/>
      <w:numFmt w:val="decimal"/>
      <w:lvlText w:val="%1."/>
      <w:lvlJc w:val="left"/>
      <w:pPr>
        <w:tabs>
          <w:tab w:val="num" w:pos="1080"/>
        </w:tabs>
        <w:ind w:left="1080" w:hanging="720"/>
      </w:pPr>
      <w:rPr>
        <w:rFonts w:ascii="Times New Roman" w:hAnsi="Times New Roman" w:cs="Times New Roman"/>
        <w:b/>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4" w15:restartNumberingAfterBreak="0">
    <w:nsid w:val="133748C7"/>
    <w:multiLevelType w:val="hybridMultilevel"/>
    <w:tmpl w:val="7A9050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D60BF6"/>
    <w:multiLevelType w:val="hybridMultilevel"/>
    <w:tmpl w:val="4E7693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8115B1B"/>
    <w:multiLevelType w:val="multilevel"/>
    <w:tmpl w:val="1618169E"/>
    <w:lvl w:ilvl="0">
      <w:start w:val="1"/>
      <w:numFmt w:val="decimal"/>
      <w:lvlText w:val="%1."/>
      <w:lvlJc w:val="left"/>
      <w:pPr>
        <w:tabs>
          <w:tab w:val="num" w:pos="0"/>
        </w:tabs>
      </w:pPr>
    </w:lvl>
    <w:lvl w:ilvl="1">
      <w:start w:val="1"/>
      <w:numFmt w:val="decimal"/>
      <w:lvlText w:val=" %1.%2 "/>
      <w:lvlJc w:val="left"/>
      <w:pPr>
        <w:tabs>
          <w:tab w:val="num" w:pos="568"/>
        </w:tabs>
      </w:pPr>
      <w:rPr>
        <w:rFonts w:cs="Times New Roman"/>
      </w:rPr>
    </w:lvl>
    <w:lvl w:ilvl="2">
      <w:start w:val="1"/>
      <w:numFmt w:val="decimal"/>
      <w:lvlText w:val=" %1.%2.%3 "/>
      <w:lvlJc w:val="left"/>
      <w:pPr>
        <w:tabs>
          <w:tab w:val="num" w:pos="284"/>
        </w:tabs>
        <w:ind w:left="284"/>
      </w:pPr>
      <w:rPr>
        <w:rFonts w:cs="Times New Roman"/>
      </w:rPr>
    </w:lvl>
    <w:lvl w:ilvl="3">
      <w:start w:val="1"/>
      <w:numFmt w:val="decimal"/>
      <w:lvlText w:val=" %1.%2.%3.%4 "/>
      <w:lvlJc w:val="left"/>
      <w:pPr>
        <w:tabs>
          <w:tab w:val="num" w:pos="0"/>
        </w:tabs>
      </w:pPr>
      <w:rPr>
        <w:rFonts w:cs="Times New Roman"/>
      </w:rPr>
    </w:lvl>
    <w:lvl w:ilvl="4">
      <w:start w:val="1"/>
      <w:numFmt w:val="decimal"/>
      <w:lvlText w:val=" %1.%2.%3.%4.%5 "/>
      <w:lvlJc w:val="left"/>
      <w:pPr>
        <w:tabs>
          <w:tab w:val="num" w:pos="0"/>
        </w:tabs>
      </w:pPr>
      <w:rPr>
        <w:rFonts w:cs="Times New Roman"/>
      </w:rPr>
    </w:lvl>
    <w:lvl w:ilvl="5">
      <w:start w:val="1"/>
      <w:numFmt w:val="decimal"/>
      <w:lvlText w:val=" %1.%2.%3.%4.%5.%6 "/>
      <w:lvlJc w:val="left"/>
      <w:pPr>
        <w:tabs>
          <w:tab w:val="num" w:pos="0"/>
        </w:tabs>
      </w:pPr>
      <w:rPr>
        <w:rFonts w:cs="Times New Roman"/>
      </w:rPr>
    </w:lvl>
    <w:lvl w:ilvl="6">
      <w:start w:val="1"/>
      <w:numFmt w:val="decimal"/>
      <w:lvlText w:val=" %1.%2.%3.%4.%5.%6.%7 "/>
      <w:lvlJc w:val="left"/>
      <w:pPr>
        <w:tabs>
          <w:tab w:val="num" w:pos="0"/>
        </w:tabs>
      </w:pPr>
      <w:rPr>
        <w:rFonts w:cs="Times New Roman"/>
      </w:rPr>
    </w:lvl>
    <w:lvl w:ilvl="7">
      <w:start w:val="1"/>
      <w:numFmt w:val="decimal"/>
      <w:lvlText w:val=" %1.%2.%3.%4.%5.%6.%7.%8 "/>
      <w:lvlJc w:val="left"/>
      <w:pPr>
        <w:tabs>
          <w:tab w:val="num" w:pos="0"/>
        </w:tabs>
      </w:pPr>
      <w:rPr>
        <w:rFonts w:cs="Times New Roman"/>
      </w:rPr>
    </w:lvl>
    <w:lvl w:ilvl="8">
      <w:start w:val="1"/>
      <w:numFmt w:val="decimal"/>
      <w:lvlText w:val=" %1.%2.%3.%4.%5.%6.%7.%8.%9 "/>
      <w:lvlJc w:val="left"/>
      <w:pPr>
        <w:tabs>
          <w:tab w:val="num" w:pos="0"/>
        </w:tabs>
      </w:pPr>
      <w:rPr>
        <w:rFonts w:cs="Times New Roman"/>
      </w:rPr>
    </w:lvl>
  </w:abstractNum>
  <w:abstractNum w:abstractNumId="7" w15:restartNumberingAfterBreak="0">
    <w:nsid w:val="299505EF"/>
    <w:multiLevelType w:val="hybridMultilevel"/>
    <w:tmpl w:val="80CC7E0E"/>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7895311"/>
    <w:multiLevelType w:val="hybridMultilevel"/>
    <w:tmpl w:val="D15650BE"/>
    <w:lvl w:ilvl="0" w:tplc="20AA7762">
      <w:start w:val="1"/>
      <w:numFmt w:val="decimal"/>
      <w:lvlText w:val="%1."/>
      <w:lvlJc w:val="left"/>
      <w:pPr>
        <w:tabs>
          <w:tab w:val="num" w:pos="720"/>
        </w:tabs>
        <w:ind w:left="720" w:hanging="360"/>
      </w:pPr>
      <w:rPr>
        <w:rFonts w:cs="Times New Roman" w:hint="default"/>
        <w:i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5A118D"/>
    <w:multiLevelType w:val="hybridMultilevel"/>
    <w:tmpl w:val="E8E2E9E2"/>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47A138A7"/>
    <w:multiLevelType w:val="hybridMultilevel"/>
    <w:tmpl w:val="954E7ADE"/>
    <w:lvl w:ilvl="0" w:tplc="E6EC722E">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539830EA"/>
    <w:multiLevelType w:val="hybridMultilevel"/>
    <w:tmpl w:val="889C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47AD9"/>
    <w:multiLevelType w:val="hybridMultilevel"/>
    <w:tmpl w:val="D6921FA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111F4F"/>
    <w:multiLevelType w:val="hybridMultilevel"/>
    <w:tmpl w:val="C40E02AC"/>
    <w:lvl w:ilvl="0" w:tplc="04250001">
      <w:start w:val="1"/>
      <w:numFmt w:val="bullet"/>
      <w:lvlText w:val=""/>
      <w:lvlJc w:val="left"/>
      <w:pPr>
        <w:tabs>
          <w:tab w:val="num" w:pos="1425"/>
        </w:tabs>
        <w:ind w:left="1425" w:hanging="360"/>
      </w:pPr>
      <w:rPr>
        <w:rFonts w:ascii="Symbol" w:hAnsi="Symbol" w:hint="default"/>
      </w:rPr>
    </w:lvl>
    <w:lvl w:ilvl="1" w:tplc="04250003">
      <w:start w:val="1"/>
      <w:numFmt w:val="bullet"/>
      <w:lvlText w:val="o"/>
      <w:lvlJc w:val="left"/>
      <w:pPr>
        <w:tabs>
          <w:tab w:val="num" w:pos="2145"/>
        </w:tabs>
        <w:ind w:left="2145" w:hanging="360"/>
      </w:pPr>
      <w:rPr>
        <w:rFonts w:ascii="Courier New" w:hAnsi="Courier New" w:hint="default"/>
      </w:rPr>
    </w:lvl>
    <w:lvl w:ilvl="2" w:tplc="04250005">
      <w:start w:val="1"/>
      <w:numFmt w:val="bullet"/>
      <w:lvlText w:val=""/>
      <w:lvlJc w:val="left"/>
      <w:pPr>
        <w:tabs>
          <w:tab w:val="num" w:pos="2865"/>
        </w:tabs>
        <w:ind w:left="2865" w:hanging="360"/>
      </w:pPr>
      <w:rPr>
        <w:rFonts w:ascii="Wingdings" w:hAnsi="Wingdings" w:hint="default"/>
      </w:rPr>
    </w:lvl>
    <w:lvl w:ilvl="3" w:tplc="04250001">
      <w:start w:val="1"/>
      <w:numFmt w:val="bullet"/>
      <w:lvlText w:val=""/>
      <w:lvlJc w:val="left"/>
      <w:pPr>
        <w:tabs>
          <w:tab w:val="num" w:pos="3585"/>
        </w:tabs>
        <w:ind w:left="3585" w:hanging="360"/>
      </w:pPr>
      <w:rPr>
        <w:rFonts w:ascii="Symbol" w:hAnsi="Symbol" w:hint="default"/>
      </w:rPr>
    </w:lvl>
    <w:lvl w:ilvl="4" w:tplc="04250003">
      <w:start w:val="1"/>
      <w:numFmt w:val="bullet"/>
      <w:lvlText w:val="o"/>
      <w:lvlJc w:val="left"/>
      <w:pPr>
        <w:tabs>
          <w:tab w:val="num" w:pos="4305"/>
        </w:tabs>
        <w:ind w:left="4305" w:hanging="360"/>
      </w:pPr>
      <w:rPr>
        <w:rFonts w:ascii="Courier New" w:hAnsi="Courier New" w:hint="default"/>
      </w:rPr>
    </w:lvl>
    <w:lvl w:ilvl="5" w:tplc="04250005">
      <w:start w:val="1"/>
      <w:numFmt w:val="bullet"/>
      <w:lvlText w:val=""/>
      <w:lvlJc w:val="left"/>
      <w:pPr>
        <w:tabs>
          <w:tab w:val="num" w:pos="5025"/>
        </w:tabs>
        <w:ind w:left="5025" w:hanging="360"/>
      </w:pPr>
      <w:rPr>
        <w:rFonts w:ascii="Wingdings" w:hAnsi="Wingdings" w:hint="default"/>
      </w:rPr>
    </w:lvl>
    <w:lvl w:ilvl="6" w:tplc="04250001">
      <w:start w:val="1"/>
      <w:numFmt w:val="bullet"/>
      <w:lvlText w:val=""/>
      <w:lvlJc w:val="left"/>
      <w:pPr>
        <w:tabs>
          <w:tab w:val="num" w:pos="5745"/>
        </w:tabs>
        <w:ind w:left="5745" w:hanging="360"/>
      </w:pPr>
      <w:rPr>
        <w:rFonts w:ascii="Symbol" w:hAnsi="Symbol" w:hint="default"/>
      </w:rPr>
    </w:lvl>
    <w:lvl w:ilvl="7" w:tplc="04250003">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5" w15:restartNumberingAfterBreak="0">
    <w:nsid w:val="696170FE"/>
    <w:multiLevelType w:val="hybridMultilevel"/>
    <w:tmpl w:val="12E41C84"/>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6AEE7879"/>
    <w:multiLevelType w:val="hybridMultilevel"/>
    <w:tmpl w:val="22DA5996"/>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7" w15:restartNumberingAfterBreak="0">
    <w:nsid w:val="75E649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08694D"/>
    <w:multiLevelType w:val="hybridMultilevel"/>
    <w:tmpl w:val="AAD66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3643A3"/>
    <w:multiLevelType w:val="hybridMultilevel"/>
    <w:tmpl w:val="9104C0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7"/>
  </w:num>
  <w:num w:numId="8">
    <w:abstractNumId w:val="5"/>
  </w:num>
  <w:num w:numId="9">
    <w:abstractNumId w:val="0"/>
  </w:num>
  <w:num w:numId="10">
    <w:abstractNumId w:val="6"/>
  </w:num>
  <w:num w:numId="11">
    <w:abstractNumId w:val="14"/>
  </w:num>
  <w:num w:numId="12">
    <w:abstractNumId w:val="16"/>
  </w:num>
  <w:num w:numId="13">
    <w:abstractNumId w:val="15"/>
  </w:num>
  <w:num w:numId="14">
    <w:abstractNumId w:val="9"/>
  </w:num>
  <w:num w:numId="15">
    <w:abstractNumId w:val="11"/>
  </w:num>
  <w:num w:numId="16">
    <w:abstractNumId w:val="2"/>
  </w:num>
  <w:num w:numId="17">
    <w:abstractNumId w:val="3"/>
  </w:num>
  <w:num w:numId="18">
    <w:abstractNumId w:val="17"/>
  </w:num>
  <w:num w:numId="19">
    <w:abstractNumId w:val="1"/>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D4"/>
    <w:rsid w:val="00014681"/>
    <w:rsid w:val="000172CA"/>
    <w:rsid w:val="0004665A"/>
    <w:rsid w:val="000476D4"/>
    <w:rsid w:val="00060947"/>
    <w:rsid w:val="00064074"/>
    <w:rsid w:val="00073127"/>
    <w:rsid w:val="00090C97"/>
    <w:rsid w:val="000913FC"/>
    <w:rsid w:val="000A2F88"/>
    <w:rsid w:val="000E4F8D"/>
    <w:rsid w:val="000E73BB"/>
    <w:rsid w:val="000F157E"/>
    <w:rsid w:val="000F3C8F"/>
    <w:rsid w:val="00110BCA"/>
    <w:rsid w:val="00124999"/>
    <w:rsid w:val="001326FF"/>
    <w:rsid w:val="0014467A"/>
    <w:rsid w:val="00160DBE"/>
    <w:rsid w:val="00167D90"/>
    <w:rsid w:val="001A7D04"/>
    <w:rsid w:val="001B434F"/>
    <w:rsid w:val="001D4CFB"/>
    <w:rsid w:val="002008A2"/>
    <w:rsid w:val="002155B0"/>
    <w:rsid w:val="0022269C"/>
    <w:rsid w:val="002272A3"/>
    <w:rsid w:val="00242E65"/>
    <w:rsid w:val="0024315C"/>
    <w:rsid w:val="00260263"/>
    <w:rsid w:val="0026456A"/>
    <w:rsid w:val="00273CA3"/>
    <w:rsid w:val="00274A2E"/>
    <w:rsid w:val="0027652E"/>
    <w:rsid w:val="002835BB"/>
    <w:rsid w:val="00293449"/>
    <w:rsid w:val="002A55D1"/>
    <w:rsid w:val="002B4778"/>
    <w:rsid w:val="002C324F"/>
    <w:rsid w:val="002E79D7"/>
    <w:rsid w:val="002F254F"/>
    <w:rsid w:val="002F5EA0"/>
    <w:rsid w:val="002F600C"/>
    <w:rsid w:val="00354059"/>
    <w:rsid w:val="003636D3"/>
    <w:rsid w:val="00376639"/>
    <w:rsid w:val="0039419D"/>
    <w:rsid w:val="00394DCB"/>
    <w:rsid w:val="00396CA3"/>
    <w:rsid w:val="003B2A9C"/>
    <w:rsid w:val="003C1B43"/>
    <w:rsid w:val="003E27A7"/>
    <w:rsid w:val="003E6738"/>
    <w:rsid w:val="003F1C82"/>
    <w:rsid w:val="00410C46"/>
    <w:rsid w:val="00435A13"/>
    <w:rsid w:val="0044084D"/>
    <w:rsid w:val="00444535"/>
    <w:rsid w:val="00456A8A"/>
    <w:rsid w:val="004734C5"/>
    <w:rsid w:val="00492F89"/>
    <w:rsid w:val="004A3512"/>
    <w:rsid w:val="004C039D"/>
    <w:rsid w:val="004C1391"/>
    <w:rsid w:val="0050252A"/>
    <w:rsid w:val="00545655"/>
    <w:rsid w:val="00546204"/>
    <w:rsid w:val="00551E24"/>
    <w:rsid w:val="00557534"/>
    <w:rsid w:val="00560A92"/>
    <w:rsid w:val="0056160C"/>
    <w:rsid w:val="00564569"/>
    <w:rsid w:val="00566D45"/>
    <w:rsid w:val="005927C1"/>
    <w:rsid w:val="005B0866"/>
    <w:rsid w:val="005B5CE1"/>
    <w:rsid w:val="005D108F"/>
    <w:rsid w:val="005E3AED"/>
    <w:rsid w:val="005E45BB"/>
    <w:rsid w:val="005E7AA1"/>
    <w:rsid w:val="005F363E"/>
    <w:rsid w:val="00602834"/>
    <w:rsid w:val="00605AE7"/>
    <w:rsid w:val="0063093A"/>
    <w:rsid w:val="00680609"/>
    <w:rsid w:val="006A1334"/>
    <w:rsid w:val="006E16BD"/>
    <w:rsid w:val="006E3EF3"/>
    <w:rsid w:val="006F3BB9"/>
    <w:rsid w:val="006F72D7"/>
    <w:rsid w:val="007004E2"/>
    <w:rsid w:val="00703404"/>
    <w:rsid w:val="007056E1"/>
    <w:rsid w:val="0070684C"/>
    <w:rsid w:val="00713327"/>
    <w:rsid w:val="00713945"/>
    <w:rsid w:val="00722C54"/>
    <w:rsid w:val="00732DD5"/>
    <w:rsid w:val="00755257"/>
    <w:rsid w:val="0075695A"/>
    <w:rsid w:val="0076054B"/>
    <w:rsid w:val="007645BA"/>
    <w:rsid w:val="00790CCD"/>
    <w:rsid w:val="007911F2"/>
    <w:rsid w:val="00793A3C"/>
    <w:rsid w:val="007A1DE8"/>
    <w:rsid w:val="007B71FC"/>
    <w:rsid w:val="007C1B62"/>
    <w:rsid w:val="007C2E8E"/>
    <w:rsid w:val="007C3A5E"/>
    <w:rsid w:val="007D54FC"/>
    <w:rsid w:val="007F36AF"/>
    <w:rsid w:val="007F55B0"/>
    <w:rsid w:val="007F7370"/>
    <w:rsid w:val="00806F6C"/>
    <w:rsid w:val="008145F3"/>
    <w:rsid w:val="00816348"/>
    <w:rsid w:val="008163C6"/>
    <w:rsid w:val="00816877"/>
    <w:rsid w:val="00835858"/>
    <w:rsid w:val="00836A55"/>
    <w:rsid w:val="0084562D"/>
    <w:rsid w:val="008919F2"/>
    <w:rsid w:val="008D4634"/>
    <w:rsid w:val="008F0B50"/>
    <w:rsid w:val="008F7363"/>
    <w:rsid w:val="0091786B"/>
    <w:rsid w:val="00932CDE"/>
    <w:rsid w:val="009370A4"/>
    <w:rsid w:val="00945D80"/>
    <w:rsid w:val="009520C8"/>
    <w:rsid w:val="009709A8"/>
    <w:rsid w:val="009B091C"/>
    <w:rsid w:val="009E7F4A"/>
    <w:rsid w:val="00A10E66"/>
    <w:rsid w:val="00A1244E"/>
    <w:rsid w:val="00A23FBA"/>
    <w:rsid w:val="00A447C0"/>
    <w:rsid w:val="00AC6FF6"/>
    <w:rsid w:val="00AD2EA7"/>
    <w:rsid w:val="00AE156F"/>
    <w:rsid w:val="00AE7DDE"/>
    <w:rsid w:val="00AF0A1B"/>
    <w:rsid w:val="00AF708B"/>
    <w:rsid w:val="00B27493"/>
    <w:rsid w:val="00B34A25"/>
    <w:rsid w:val="00B42AC5"/>
    <w:rsid w:val="00B56898"/>
    <w:rsid w:val="00BA44A3"/>
    <w:rsid w:val="00BC1A62"/>
    <w:rsid w:val="00BC3597"/>
    <w:rsid w:val="00BD078E"/>
    <w:rsid w:val="00BD2A17"/>
    <w:rsid w:val="00BD3CCF"/>
    <w:rsid w:val="00BF4D7C"/>
    <w:rsid w:val="00BF7358"/>
    <w:rsid w:val="00C12BEA"/>
    <w:rsid w:val="00C16C19"/>
    <w:rsid w:val="00C24F66"/>
    <w:rsid w:val="00C27B07"/>
    <w:rsid w:val="00C41FC5"/>
    <w:rsid w:val="00C54E21"/>
    <w:rsid w:val="00C658DC"/>
    <w:rsid w:val="00C71768"/>
    <w:rsid w:val="00C7787D"/>
    <w:rsid w:val="00C83346"/>
    <w:rsid w:val="00C90E39"/>
    <w:rsid w:val="00C92FD3"/>
    <w:rsid w:val="00C94965"/>
    <w:rsid w:val="00CA583B"/>
    <w:rsid w:val="00CA5F0B"/>
    <w:rsid w:val="00CB7CA2"/>
    <w:rsid w:val="00CD19AB"/>
    <w:rsid w:val="00CF2B77"/>
    <w:rsid w:val="00CF4303"/>
    <w:rsid w:val="00D0537D"/>
    <w:rsid w:val="00D40650"/>
    <w:rsid w:val="00D505D7"/>
    <w:rsid w:val="00D559F8"/>
    <w:rsid w:val="00D61491"/>
    <w:rsid w:val="00D753A1"/>
    <w:rsid w:val="00D75D93"/>
    <w:rsid w:val="00D8202D"/>
    <w:rsid w:val="00D82747"/>
    <w:rsid w:val="00D944EA"/>
    <w:rsid w:val="00DC0182"/>
    <w:rsid w:val="00DF1113"/>
    <w:rsid w:val="00DF44DF"/>
    <w:rsid w:val="00E023F6"/>
    <w:rsid w:val="00E03DBB"/>
    <w:rsid w:val="00E11791"/>
    <w:rsid w:val="00E44BBD"/>
    <w:rsid w:val="00EB0634"/>
    <w:rsid w:val="00EE4483"/>
    <w:rsid w:val="00EE4FCE"/>
    <w:rsid w:val="00EE5F54"/>
    <w:rsid w:val="00F122D1"/>
    <w:rsid w:val="00F134A3"/>
    <w:rsid w:val="00F13CB4"/>
    <w:rsid w:val="00F16D2E"/>
    <w:rsid w:val="00F25A4E"/>
    <w:rsid w:val="00F671D4"/>
    <w:rsid w:val="00F9645B"/>
    <w:rsid w:val="00FB7213"/>
    <w:rsid w:val="00FC33F5"/>
    <w:rsid w:val="00FD4445"/>
    <w:rsid w:val="00FD7682"/>
    <w:rsid w:val="00FF5CC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0AD528EB"/>
  <w15:docId w15:val="{05DE757A-7D4E-42A5-B067-4277FC7E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42AC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F1113"/>
    <w:pPr>
      <w:widowControl/>
      <w:suppressAutoHyphens w:val="0"/>
      <w:spacing w:line="240" w:lineRule="auto"/>
    </w:pPr>
    <w:rPr>
      <w:rFonts w:eastAsia="Times New Roman"/>
      <w:kern w:val="0"/>
      <w:szCs w:val="20"/>
      <w:lang w:eastAsia="en-US" w:bidi="ar-SA"/>
    </w:rPr>
  </w:style>
  <w:style w:type="character" w:customStyle="1" w:styleId="BodyTextChar">
    <w:name w:val="Body Text Char"/>
    <w:basedOn w:val="DefaultParagraphFont"/>
    <w:link w:val="BodyText"/>
    <w:uiPriority w:val="99"/>
    <w:rsid w:val="00DF1113"/>
    <w:rPr>
      <w:sz w:val="24"/>
      <w:lang w:eastAsia="en-US"/>
    </w:rPr>
  </w:style>
  <w:style w:type="paragraph" w:customStyle="1" w:styleId="Lisatekst">
    <w:name w:val="Lisatekst"/>
    <w:basedOn w:val="BodyText"/>
    <w:uiPriority w:val="99"/>
    <w:rsid w:val="00DF1113"/>
    <w:pPr>
      <w:numPr>
        <w:numId w:val="1"/>
      </w:numPr>
      <w:tabs>
        <w:tab w:val="left" w:pos="6521"/>
      </w:tabs>
      <w:spacing w:before="120"/>
    </w:pPr>
  </w:style>
  <w:style w:type="character" w:styleId="FootnoteReference">
    <w:name w:val="footnote reference"/>
    <w:basedOn w:val="DefaultParagraphFont"/>
    <w:uiPriority w:val="99"/>
    <w:rsid w:val="00DF1113"/>
    <w:rPr>
      <w:rFonts w:cs="Times New Roman"/>
      <w:vertAlign w:val="superscript"/>
    </w:rPr>
  </w:style>
  <w:style w:type="paragraph" w:customStyle="1" w:styleId="Bodyl">
    <w:name w:val="Bodyl"/>
    <w:basedOn w:val="Normal"/>
    <w:uiPriority w:val="99"/>
    <w:rsid w:val="00DF1113"/>
    <w:pPr>
      <w:widowControl/>
      <w:numPr>
        <w:ilvl w:val="1"/>
        <w:numId w:val="1"/>
      </w:numPr>
      <w:suppressAutoHyphens w:val="0"/>
      <w:spacing w:line="240" w:lineRule="auto"/>
    </w:pPr>
    <w:rPr>
      <w:rFonts w:eastAsia="Times New Roman"/>
      <w:kern w:val="0"/>
      <w:szCs w:val="20"/>
      <w:lang w:eastAsia="en-US" w:bidi="ar-SA"/>
    </w:rPr>
  </w:style>
  <w:style w:type="paragraph" w:customStyle="1" w:styleId="Application2">
    <w:name w:val="Application2"/>
    <w:basedOn w:val="Normal"/>
    <w:autoRedefine/>
    <w:uiPriority w:val="99"/>
    <w:rsid w:val="00DF1113"/>
    <w:pPr>
      <w:spacing w:before="240" w:line="240" w:lineRule="auto"/>
      <w:jc w:val="center"/>
    </w:pPr>
    <w:rPr>
      <w:rFonts w:eastAsia="Times New Roman"/>
      <w:b/>
      <w:bCs/>
      <w:kern w:val="0"/>
      <w:lang w:eastAsia="lt-LT" w:bidi="ar-SA"/>
    </w:rPr>
  </w:style>
  <w:style w:type="paragraph" w:styleId="FootnoteText">
    <w:name w:val="footnote text"/>
    <w:basedOn w:val="Normal"/>
    <w:link w:val="FootnoteTextChar"/>
    <w:uiPriority w:val="99"/>
    <w:rsid w:val="00DF1113"/>
    <w:pPr>
      <w:widowControl/>
      <w:suppressAutoHyphens w:val="0"/>
      <w:spacing w:line="240" w:lineRule="auto"/>
      <w:jc w:val="left"/>
    </w:pPr>
    <w:rPr>
      <w:rFonts w:eastAsia="Times New Roman" w:cs="Arial"/>
      <w:kern w:val="0"/>
      <w:sz w:val="20"/>
      <w:szCs w:val="20"/>
      <w:lang w:eastAsia="en-US" w:bidi="ar-SA"/>
    </w:rPr>
  </w:style>
  <w:style w:type="character" w:customStyle="1" w:styleId="FootnoteTextChar">
    <w:name w:val="Footnote Text Char"/>
    <w:basedOn w:val="DefaultParagraphFont"/>
    <w:link w:val="FootnoteText"/>
    <w:uiPriority w:val="99"/>
    <w:semiHidden/>
    <w:rsid w:val="00DF1113"/>
    <w:rPr>
      <w:rFonts w:cs="Arial"/>
      <w:lang w:eastAsia="en-US"/>
    </w:rPr>
  </w:style>
  <w:style w:type="paragraph" w:styleId="ListParagraph">
    <w:name w:val="List Paragraph"/>
    <w:basedOn w:val="Normal"/>
    <w:uiPriority w:val="34"/>
    <w:qFormat/>
    <w:rsid w:val="00DF1113"/>
    <w:pPr>
      <w:widowControl/>
      <w:suppressAutoHyphens w:val="0"/>
      <w:spacing w:line="240" w:lineRule="auto"/>
      <w:ind w:left="720"/>
      <w:contextualSpacing/>
    </w:pPr>
    <w:rPr>
      <w:rFonts w:eastAsia="Times New Roman"/>
      <w:kern w:val="0"/>
      <w:szCs w:val="20"/>
      <w:lang w:eastAsia="en-US" w:bidi="ar-SA"/>
    </w:rPr>
  </w:style>
  <w:style w:type="character" w:customStyle="1" w:styleId="Heading1Char">
    <w:name w:val="Heading 1 Char"/>
    <w:basedOn w:val="DefaultParagraphFont"/>
    <w:link w:val="Heading1"/>
    <w:uiPriority w:val="9"/>
    <w:rsid w:val="00B42AC5"/>
    <w:rPr>
      <w:rFonts w:asciiTheme="majorHAnsi" w:eastAsiaTheme="majorEastAsia" w:hAnsiTheme="majorHAnsi" w:cs="Mangal"/>
      <w:b/>
      <w:bCs/>
      <w:color w:val="365F91" w:themeColor="accent1" w:themeShade="BF"/>
      <w:kern w:val="1"/>
      <w:sz w:val="28"/>
      <w:szCs w:val="25"/>
      <w:lang w:eastAsia="zh-CN" w:bidi="hi-IN"/>
    </w:rPr>
  </w:style>
  <w:style w:type="paragraph" w:customStyle="1" w:styleId="helvetica">
    <w:name w:val="helvetica"/>
    <w:basedOn w:val="Normal"/>
    <w:uiPriority w:val="99"/>
    <w:rsid w:val="00B42AC5"/>
    <w:pPr>
      <w:keepNext/>
      <w:widowControl/>
      <w:suppressAutoHyphens w:val="0"/>
      <w:spacing w:line="240" w:lineRule="auto"/>
    </w:pPr>
    <w:rPr>
      <w:rFonts w:ascii="Helvetica" w:eastAsia="Times New Roman" w:hAnsi="Helvetica" w:cs="Helvetica"/>
      <w:kern w:val="0"/>
      <w:lang w:eastAsia="et-EE" w:bidi="ar-SA"/>
    </w:rPr>
  </w:style>
  <w:style w:type="table" w:customStyle="1" w:styleId="TableGrid1">
    <w:name w:val="Table Grid1"/>
    <w:basedOn w:val="TableNormal"/>
    <w:next w:val="TableGrid"/>
    <w:uiPriority w:val="59"/>
    <w:rsid w:val="00B42A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uiPriority w:val="99"/>
    <w:rsid w:val="007F36AF"/>
    <w:pPr>
      <w:widowControl w:val="0"/>
      <w:spacing w:before="240" w:line="240" w:lineRule="exact"/>
      <w:jc w:val="both"/>
    </w:pPr>
    <w:rPr>
      <w:rFonts w:ascii="Arial" w:hAnsi="Arial" w:cs="Arial"/>
      <w:sz w:val="24"/>
      <w:szCs w:val="24"/>
      <w:lang w:val="cs-CZ" w:eastAsia="en-US"/>
    </w:rPr>
  </w:style>
  <w:style w:type="character" w:styleId="CommentReference">
    <w:name w:val="annotation reference"/>
    <w:basedOn w:val="DefaultParagraphFont"/>
    <w:uiPriority w:val="99"/>
    <w:semiHidden/>
    <w:unhideWhenUsed/>
    <w:rsid w:val="00B34A25"/>
    <w:rPr>
      <w:sz w:val="16"/>
      <w:szCs w:val="16"/>
    </w:rPr>
  </w:style>
  <w:style w:type="paragraph" w:styleId="CommentText">
    <w:name w:val="annotation text"/>
    <w:basedOn w:val="Normal"/>
    <w:link w:val="CommentTextChar"/>
    <w:uiPriority w:val="99"/>
    <w:semiHidden/>
    <w:unhideWhenUsed/>
    <w:rsid w:val="00B34A25"/>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B34A25"/>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B34A25"/>
    <w:rPr>
      <w:b/>
      <w:bCs/>
    </w:rPr>
  </w:style>
  <w:style w:type="character" w:customStyle="1" w:styleId="CommentSubjectChar">
    <w:name w:val="Comment Subject Char"/>
    <w:basedOn w:val="CommentTextChar"/>
    <w:link w:val="CommentSubject"/>
    <w:uiPriority w:val="99"/>
    <w:semiHidden/>
    <w:rsid w:val="00B34A25"/>
    <w:rPr>
      <w:rFonts w:eastAsia="SimSun" w:cs="Mangal"/>
      <w:b/>
      <w:bCs/>
      <w:kern w:val="1"/>
      <w:szCs w:val="18"/>
      <w:lang w:eastAsia="zh-CN" w:bidi="hi-IN"/>
    </w:rPr>
  </w:style>
  <w:style w:type="character" w:styleId="FollowedHyperlink">
    <w:name w:val="FollowedHyperlink"/>
    <w:basedOn w:val="DefaultParagraphFont"/>
    <w:uiPriority w:val="99"/>
    <w:semiHidden/>
    <w:unhideWhenUsed/>
    <w:rsid w:val="00FD44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00501876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420983765">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gizmo.com/s3/3258922/amif-k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ibs.ee/projektid/kompetentsikesk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veygizmo.com/s3/3313440/fd58f6cff127"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509300346\Desktop\Mallid\M&#228;&#228;ruse%20lisa%20horisontaal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8" ma:contentTypeDescription="Loo uus dokument" ma:contentTypeScope="" ma:versionID="43752d2f4b4315f73092d0e4a1562151">
  <xsd:schema xmlns:xsd="http://www.w3.org/2001/XMLSchema" xmlns:xs="http://www.w3.org/2001/XMLSchema" xmlns:p="http://schemas.microsoft.com/office/2006/metadata/properties" xmlns:ns2="d0759c17-f71d-426f-a000-2a7c696f56e3" targetNamespace="http://schemas.microsoft.com/office/2006/metadata/properties" ma:root="true" ma:fieldsID="fc7fbefbd0c6e2971e0118113dafa832" ns2:_="">
    <xsd:import namespace="d0759c17-f71d-426f-a000-2a7c696f56e3"/>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9c17-f71d-426f-a000-2a7c696f56e3" elementFormDefault="qualified">
    <xsd:import namespace="http://schemas.microsoft.com/office/2006/documentManagement/types"/>
    <xsd:import namespace="http://schemas.microsoft.com/office/infopath/2007/PartnerControl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ternalName="Liik">
      <xsd:simpleType>
        <xsd:restriction base="dms:Text">
          <xsd:maxLength value="255"/>
        </xsd:restriction>
      </xsd:simpleType>
    </xsd:element>
    <xsd:element name="M_x00e4_rkmed" ma:index="10" nillable="true" ma:displayName="Märkmed" ma:internalName="M_x00e4_rkmed">
      <xsd:simpleType>
        <xsd:restriction base="dms:Note">
          <xsd:maxLength value="255"/>
        </xsd:restriction>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F418BF0-A012-4932-93A7-436A0CCC28DC}">
  <ds:schemaRefs>
    <ds:schemaRef ds:uri="http://schemas.microsoft.com/sharepoint/v3/contenttype/forms"/>
  </ds:schemaRefs>
</ds:datastoreItem>
</file>

<file path=customXml/itemProps2.xml><?xml version="1.0" encoding="utf-8"?>
<ds:datastoreItem xmlns:ds="http://schemas.openxmlformats.org/officeDocument/2006/customXml" ds:itemID="{24AF910D-EB9B-4326-9C2F-EBB2CCEA6D08}">
  <ds:schemaRefs>
    <ds:schemaRef ds:uri="http://schemas.microsoft.com/office/2006/metadata/properties"/>
    <ds:schemaRef ds:uri="http://purl.org/dc/elements/1.1/"/>
    <ds:schemaRef ds:uri="d0759c17-f71d-426f-a000-2a7c696f56e3"/>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F6208D8-5288-46BB-8BF0-DDCB96DE9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5F4CD9-81A3-45B9-BC94-C9EAA49E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Määruse lisa horisontaalis.dotx</Template>
  <TotalTime>1</TotalTime>
  <Pages>6</Pages>
  <Words>1642</Words>
  <Characters>9524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SMIT</Company>
  <LinksUpToDate>false</LinksUpToDate>
  <CharactersWithSpaces>11144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Aivi Kuivonen</cp:lastModifiedBy>
  <cp:revision>2</cp:revision>
  <cp:lastPrinted>2017-02-28T13:12:00Z</cp:lastPrinted>
  <dcterms:created xsi:type="dcterms:W3CDTF">2017-03-20T10:54:00Z</dcterms:created>
  <dcterms:modified xsi:type="dcterms:W3CDTF">2017-03-20T10:54:00Z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Siseministeeriumi protseduurireeglid Varjupaiga-, Rände- ja Integratsioonifondi vahendite kasutamiseks perioodil 2014–2020</vt:lpwstr>
  </property>
  <property fmtid="{D5CDD505-2E9C-101B-9397-08002B2CF9AE}" pid="3" name="delta_ownerName">
    <vt:lpwstr>Aivi Kuivonen</vt:lpwstr>
  </property>
  <property fmtid="{D5CDD505-2E9C-101B-9397-08002B2CF9AE}" pid="4" name="delta_ownerOrgStructUnit">
    <vt:lpwstr>sisejulgeolekupoliitika asekantsleri valdkond, välisvahendite osakond</vt:lpwstr>
  </property>
  <property fmtid="{D5CDD505-2E9C-101B-9397-08002B2CF9AE}" pid="5" name="delta_ownerJobTitle">
    <vt:lpwstr>nõunik</vt:lpwstr>
  </property>
  <property fmtid="{D5CDD505-2E9C-101B-9397-08002B2CF9AE}" pid="6" name="delta_ownerEmail">
    <vt:lpwstr>aivi.kuivonen@siseministeerium.ee</vt:lpwstr>
  </property>
  <property fmtid="{D5CDD505-2E9C-101B-9397-08002B2CF9AE}" pid="7" name="delta_ownerPhone">
    <vt:lpwstr>6125179</vt:lpwstr>
  </property>
  <property fmtid="{D5CDD505-2E9C-101B-9397-08002B2CF9AE}" pid="8" name="delta_docType">
    <vt:lpwstr>{dokumendi liik}</vt:lpwstr>
  </property>
  <property fmtid="{D5CDD505-2E9C-101B-9397-08002B2CF9AE}" pid="9" name="delta_regNumber">
    <vt:lpwstr>1-3/81</vt:lpwstr>
  </property>
  <property fmtid="{D5CDD505-2E9C-101B-9397-08002B2CF9AE}" pid="10" name="delta_regDateTime">
    <vt:lpwstr>23.03.2015</vt:lpwstr>
  </property>
  <property fmtid="{D5CDD505-2E9C-101B-9397-08002B2CF9AE}" pid="11" name="delta_accessRestrictionReason">
    <vt:lpwstr/>
  </property>
  <property fmtid="{D5CDD505-2E9C-101B-9397-08002B2CF9AE}" pid="12" name="delta_accessRestrictionBeginDate">
    <vt:lpwstr/>
  </property>
  <property fmtid="{D5CDD505-2E9C-101B-9397-08002B2CF9AE}" pid="13" name="delta_accessRestrictionEndDate">
    <vt:lpwstr/>
  </property>
  <property fmtid="{D5CDD505-2E9C-101B-9397-08002B2CF9AE}" pid="14" name="delta_accessRestrictionEndDesc">
    <vt:lpwstr/>
  </property>
  <property fmtid="{D5CDD505-2E9C-101B-9397-08002B2CF9AE}" pid="15" name="delta_signerName">
    <vt:lpwstr>Hanno Pevkur</vt:lpwstr>
  </property>
  <property fmtid="{D5CDD505-2E9C-101B-9397-08002B2CF9AE}" pid="16" name="delta_signerJobTitle">
    <vt:lpwstr>siseminister</vt:lpwstr>
  </property>
  <property fmtid="{D5CDD505-2E9C-101B-9397-08002B2CF9AE}" pid="17" name="delta_whoseName">
    <vt:lpwstr>Siseministri</vt:lpwstr>
  </property>
  <property fmtid="{D5CDD505-2E9C-101B-9397-08002B2CF9AE}" pid="18" name="ContentTypeId">
    <vt:lpwstr>0x0101000B5ECA4E54881843BD631B5779FA2E84</vt:lpwstr>
  </property>
</Properties>
</file>